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F9A5" w14:textId="6AE7D1A2" w:rsidR="00AF0B6C" w:rsidRPr="00AF0B6C" w:rsidRDefault="00AF0B6C" w:rsidP="00AF0B6C">
      <w:pPr>
        <w:rPr>
          <w:rFonts w:ascii="Times New Roman" w:eastAsia="Times New Roman" w:hAnsi="Times New Roman" w:cs="Times New Roman"/>
          <w:lang w:eastAsia="it-IT"/>
        </w:rPr>
      </w:pPr>
      <w:r w:rsidRPr="00AF0B6C">
        <w:rPr>
          <w:rFonts w:ascii="Times New Roman" w:eastAsia="Times New Roman" w:hAnsi="Times New Roman" w:cs="Times New Roman"/>
          <w:lang w:eastAsia="it-IT"/>
        </w:rPr>
        <w:br/>
      </w:r>
      <w:r w:rsidRPr="00AF0B6C">
        <w:rPr>
          <w:rFonts w:ascii="Times New Roman" w:eastAsia="Times New Roman" w:hAnsi="Times New Roman" w:cs="Times New Roman"/>
          <w:lang w:eastAsia="it-IT"/>
        </w:rPr>
        <w:fldChar w:fldCharType="begin"/>
      </w:r>
      <w:r w:rsidRPr="00AF0B6C">
        <w:rPr>
          <w:rFonts w:ascii="Times New Roman" w:eastAsia="Times New Roman" w:hAnsi="Times New Roman" w:cs="Times New Roman"/>
          <w:lang w:eastAsia="it-IT"/>
        </w:rPr>
        <w:instrText xml:space="preserve"> INCLUDEPICTURE "/var/folders/vm/_bhxjq0x2z13q6_bgzr8klxh0000gn/T/com.microsoft.Word/WebArchiveCopyPasteTempFiles/uc?id=1l6UgH_faEbzzJQww1GWKPVZQFz7kstut" \* MERGEFORMATINET </w:instrText>
      </w:r>
      <w:r w:rsidRPr="00AF0B6C">
        <w:rPr>
          <w:rFonts w:ascii="Times New Roman" w:eastAsia="Times New Roman" w:hAnsi="Times New Roman" w:cs="Times New Roman"/>
          <w:lang w:eastAsia="it-IT"/>
        </w:rPr>
        <w:fldChar w:fldCharType="separate"/>
      </w:r>
      <w:r w:rsidRPr="00AF0B6C">
        <w:rPr>
          <w:rFonts w:ascii="Times New Roman" w:eastAsia="Times New Roman" w:hAnsi="Times New Roman" w:cs="Times New Roman"/>
          <w:noProof/>
          <w:lang w:eastAsia="it-IT"/>
        </w:rPr>
        <w:drawing>
          <wp:inline distT="0" distB="0" distL="0" distR="0" wp14:anchorId="08BC8F23" wp14:editId="47AB9D2C">
            <wp:extent cx="1464535" cy="805399"/>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949" cy="824874"/>
                    </a:xfrm>
                    <a:prstGeom prst="rect">
                      <a:avLst/>
                    </a:prstGeom>
                    <a:noFill/>
                    <a:ln>
                      <a:noFill/>
                    </a:ln>
                  </pic:spPr>
                </pic:pic>
              </a:graphicData>
            </a:graphic>
          </wp:inline>
        </w:drawing>
      </w:r>
      <w:r w:rsidRPr="00AF0B6C">
        <w:rPr>
          <w:rFonts w:ascii="Times New Roman" w:eastAsia="Times New Roman" w:hAnsi="Times New Roman" w:cs="Times New Roman"/>
          <w:lang w:eastAsia="it-IT"/>
        </w:rPr>
        <w:fldChar w:fldCharType="end"/>
      </w:r>
    </w:p>
    <w:p w14:paraId="26C33256" w14:textId="77777777" w:rsidR="00B779ED" w:rsidRDefault="00B779ED" w:rsidP="00B95635">
      <w:pPr>
        <w:jc w:val="both"/>
        <w:rPr>
          <w:rFonts w:ascii="Georgia" w:eastAsia="Times New Roman" w:hAnsi="Georgia" w:cs="Times New Roman"/>
          <w:color w:val="0B5394"/>
          <w:sz w:val="18"/>
          <w:szCs w:val="18"/>
          <w:lang w:val="en-US" w:eastAsia="it-IT"/>
        </w:rPr>
      </w:pPr>
    </w:p>
    <w:p w14:paraId="3D0ECC67" w14:textId="56E192A2" w:rsidR="00AF0B6C" w:rsidRPr="00AF0B6C" w:rsidRDefault="00AF0B6C" w:rsidP="00B95635">
      <w:pPr>
        <w:jc w:val="both"/>
        <w:rPr>
          <w:rFonts w:ascii="Georgia" w:eastAsia="Times New Roman" w:hAnsi="Georgia" w:cs="Times New Roman"/>
          <w:color w:val="0B5394"/>
          <w:sz w:val="18"/>
          <w:szCs w:val="18"/>
          <w:lang w:val="en-US" w:eastAsia="it-IT"/>
        </w:rPr>
      </w:pPr>
      <w:r w:rsidRPr="00AF0B6C">
        <w:rPr>
          <w:rFonts w:ascii="Georgia" w:eastAsia="Times New Roman" w:hAnsi="Georgia" w:cs="Times New Roman"/>
          <w:color w:val="0B5394"/>
          <w:sz w:val="18"/>
          <w:szCs w:val="18"/>
          <w:lang w:val="en-US" w:eastAsia="it-IT"/>
        </w:rPr>
        <w:t>Jakarta Office</w:t>
      </w:r>
    </w:p>
    <w:p w14:paraId="5AA22FEC" w14:textId="1B1548DA" w:rsidR="00AF0B6C" w:rsidRDefault="00AF0B6C" w:rsidP="00B95635">
      <w:pPr>
        <w:jc w:val="both"/>
        <w:rPr>
          <w:rFonts w:ascii="Georgia" w:eastAsia="Times New Roman" w:hAnsi="Georgia" w:cs="Times New Roman"/>
          <w:color w:val="0B5394"/>
          <w:lang w:val="en-US" w:eastAsia="it-IT"/>
        </w:rPr>
      </w:pPr>
    </w:p>
    <w:p w14:paraId="1A989E0D" w14:textId="77777777" w:rsidR="00AF0B6C" w:rsidRDefault="00AF0B6C" w:rsidP="00B95635">
      <w:pPr>
        <w:jc w:val="both"/>
        <w:rPr>
          <w:rFonts w:ascii="Georgia" w:eastAsia="Times New Roman" w:hAnsi="Georgia" w:cs="Times New Roman"/>
          <w:color w:val="0B5394"/>
          <w:lang w:val="en-US" w:eastAsia="it-IT"/>
        </w:rPr>
      </w:pPr>
    </w:p>
    <w:p w14:paraId="3539616C" w14:textId="5B8CA124"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The </w:t>
      </w:r>
      <w:proofErr w:type="gramStart"/>
      <w:r w:rsidRPr="00B95635">
        <w:rPr>
          <w:rFonts w:ascii="Georgia" w:eastAsia="Times New Roman" w:hAnsi="Georgia" w:cs="Times New Roman"/>
          <w:color w:val="0B5394"/>
          <w:lang w:val="en-US" w:eastAsia="it-IT"/>
        </w:rPr>
        <w:t>contract  is</w:t>
      </w:r>
      <w:proofErr w:type="gramEnd"/>
      <w:r w:rsidRPr="00B95635">
        <w:rPr>
          <w:rFonts w:ascii="Georgia" w:eastAsia="Times New Roman" w:hAnsi="Georgia" w:cs="Times New Roman"/>
          <w:color w:val="0B5394"/>
          <w:lang w:val="en-US" w:eastAsia="it-IT"/>
        </w:rPr>
        <w:t> stipulated in direct assignment according with the provisions of Art. 36, paragraph 2, let. b) of the Italian Legislative Decrees n. 50/2016 and n. 56/2017 (issued in implementation of Directive 2014/24/ EU on public procurement), and according with the Guidelines n. 4, issued by ANAC (Italian anti-corruption authority) with Resolution No. 1097, 26/10/2016 and Resolution No. 206, 1/3/2018). </w:t>
      </w:r>
    </w:p>
    <w:p w14:paraId="755B2B3F" w14:textId="77777777" w:rsidR="00B95635" w:rsidRPr="00B95635" w:rsidRDefault="00B95635" w:rsidP="00B95635">
      <w:pPr>
        <w:jc w:val="both"/>
        <w:rPr>
          <w:rFonts w:ascii="Georgia" w:eastAsia="Times New Roman" w:hAnsi="Georgia" w:cs="Times New Roman"/>
          <w:lang w:val="en-US" w:eastAsia="it-IT"/>
        </w:rPr>
      </w:pPr>
    </w:p>
    <w:p w14:paraId="621E2E04" w14:textId="39A2FF0A" w:rsidR="00B95635" w:rsidRDefault="00B95635" w:rsidP="00837441">
      <w:pPr>
        <w:jc w:val="center"/>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CONTENT OF </w:t>
      </w:r>
      <w:r w:rsidR="0089195B">
        <w:rPr>
          <w:rFonts w:ascii="Georgia" w:eastAsia="Times New Roman" w:hAnsi="Georgia" w:cs="Times New Roman"/>
          <w:color w:val="0B5394"/>
          <w:lang w:val="en-US" w:eastAsia="it-IT"/>
        </w:rPr>
        <w:t>THE CONTRACT</w:t>
      </w:r>
    </w:p>
    <w:p w14:paraId="144A162D" w14:textId="77777777" w:rsidR="00B95635" w:rsidRDefault="00B95635" w:rsidP="00B95635">
      <w:pPr>
        <w:jc w:val="both"/>
        <w:rPr>
          <w:rFonts w:ascii="Georgia" w:eastAsia="Times New Roman" w:hAnsi="Georgia" w:cs="Times New Roman"/>
          <w:color w:val="0B5394"/>
          <w:lang w:val="en-US" w:eastAsia="it-IT"/>
        </w:rPr>
      </w:pPr>
    </w:p>
    <w:p w14:paraId="5CB89662" w14:textId="517A1743" w:rsidR="0089195B" w:rsidRDefault="0089195B"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SMART CIG ……………………</w:t>
      </w:r>
      <w:proofErr w:type="gramStart"/>
      <w:r>
        <w:rPr>
          <w:rFonts w:ascii="Georgia" w:eastAsia="Times New Roman" w:hAnsi="Georgia" w:cs="Times New Roman"/>
          <w:color w:val="0B5394"/>
          <w:lang w:val="en-US" w:eastAsia="it-IT"/>
        </w:rPr>
        <w:t>…..</w:t>
      </w:r>
      <w:proofErr w:type="gramEnd"/>
    </w:p>
    <w:p w14:paraId="0B2B48AE" w14:textId="77777777" w:rsidR="0089195B" w:rsidRDefault="0089195B" w:rsidP="00B95635">
      <w:pPr>
        <w:jc w:val="both"/>
        <w:rPr>
          <w:rFonts w:ascii="Georgia" w:eastAsia="Times New Roman" w:hAnsi="Georgia" w:cs="Times New Roman"/>
          <w:color w:val="0B5394"/>
          <w:lang w:val="en-US" w:eastAsia="it-IT"/>
        </w:rPr>
      </w:pPr>
    </w:p>
    <w:p w14:paraId="3830F507" w14:textId="306E1BBF" w:rsidR="00B95635" w:rsidRDefault="00B779ED"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OBJECT</w:t>
      </w:r>
      <w:r w:rsidR="00B95635">
        <w:rPr>
          <w:rFonts w:ascii="Georgia" w:eastAsia="Times New Roman" w:hAnsi="Georgia" w:cs="Times New Roman"/>
          <w:color w:val="0B5394"/>
          <w:lang w:val="en-US" w:eastAsia="it-IT"/>
        </w:rPr>
        <w:t xml:space="preserve">     </w:t>
      </w:r>
      <w:proofErr w:type="gramStart"/>
      <w:r w:rsidR="00B95635">
        <w:rPr>
          <w:rFonts w:ascii="Georgia" w:eastAsia="Times New Roman" w:hAnsi="Georgia" w:cs="Times New Roman"/>
          <w:color w:val="0B5394"/>
          <w:lang w:val="en-US" w:eastAsia="it-IT"/>
        </w:rPr>
        <w:t xml:space="preserve">   (</w:t>
      </w:r>
      <w:proofErr w:type="gramEnd"/>
      <w:r w:rsidR="00B95635">
        <w:rPr>
          <w:rFonts w:ascii="Georgia" w:eastAsia="Times New Roman" w:hAnsi="Georgia" w:cs="Times New Roman"/>
          <w:color w:val="0B5394"/>
          <w:lang w:val="en-US" w:eastAsia="it-IT"/>
        </w:rPr>
        <w:t>description)</w:t>
      </w:r>
    </w:p>
    <w:p w14:paraId="7FCC01BE" w14:textId="5AC60301" w:rsidR="00B95635" w:rsidRDefault="00B95635"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w:t>
      </w:r>
    </w:p>
    <w:p w14:paraId="55FA6A50" w14:textId="77777777" w:rsidR="00B95635" w:rsidRDefault="00B95635" w:rsidP="00B95635">
      <w:pPr>
        <w:jc w:val="both"/>
        <w:rPr>
          <w:rFonts w:ascii="Georgia" w:eastAsia="Times New Roman" w:hAnsi="Georgia" w:cs="Times New Roman"/>
          <w:color w:val="0B5394"/>
          <w:lang w:val="en-US" w:eastAsia="it-IT"/>
        </w:rPr>
      </w:pPr>
    </w:p>
    <w:p w14:paraId="02275B56"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All the services described above will be ordered with a “service request letter” (contract) by the Trade Commissioner of the Italian Trade Agency in Jakarta. </w:t>
      </w:r>
    </w:p>
    <w:p w14:paraId="2CF76892" w14:textId="77777777" w:rsidR="00B95635" w:rsidRDefault="00B95635" w:rsidP="00B95635">
      <w:pPr>
        <w:jc w:val="both"/>
        <w:rPr>
          <w:rFonts w:ascii="Georgia" w:eastAsia="Times New Roman" w:hAnsi="Georgia" w:cs="Times New Roman"/>
          <w:color w:val="0B5394"/>
          <w:lang w:val="en-US" w:eastAsia="it-IT"/>
        </w:rPr>
      </w:pPr>
    </w:p>
    <w:p w14:paraId="303A2075" w14:textId="66753B29" w:rsidR="00837441"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VALUE OF THE CONTRACT:</w:t>
      </w:r>
      <w:r w:rsidR="00837441">
        <w:rPr>
          <w:rFonts w:ascii="Georgia" w:eastAsia="Times New Roman" w:hAnsi="Georgia" w:cs="Times New Roman"/>
          <w:color w:val="0B5394"/>
          <w:lang w:val="en-US" w:eastAsia="it-IT"/>
        </w:rPr>
        <w:t xml:space="preserve"> (</w:t>
      </w:r>
      <w:r w:rsidR="00837441" w:rsidRPr="00837441">
        <w:rPr>
          <w:rFonts w:ascii="Georgia" w:eastAsia="Times New Roman" w:hAnsi="Georgia" w:cs="Times New Roman"/>
          <w:color w:val="0B5394"/>
          <w:lang w:val="en-US" w:eastAsia="it-IT"/>
        </w:rPr>
        <w:t xml:space="preserve">CHANGE OF </w:t>
      </w:r>
      <w:r w:rsidR="00837441">
        <w:rPr>
          <w:rFonts w:ascii="Georgia" w:eastAsia="Times New Roman" w:hAnsi="Georgia" w:cs="Times New Roman"/>
          <w:color w:val="0B5394"/>
          <w:lang w:val="en-US" w:eastAsia="it-IT"/>
        </w:rPr>
        <w:t xml:space="preserve">INDONESIAN </w:t>
      </w:r>
      <w:r w:rsidR="00837441" w:rsidRPr="00837441">
        <w:rPr>
          <w:rFonts w:ascii="Georgia" w:eastAsia="Times New Roman" w:hAnsi="Georgia" w:cs="Times New Roman"/>
          <w:color w:val="0B5394"/>
          <w:lang w:val="en-US" w:eastAsia="it-IT"/>
        </w:rPr>
        <w:t>CENTRAL BANK FOR EURO SALES AND PURCHASE OF INDONESIAN RUPEES ON THE DAY OF BEGINNING OF THE CONTRACT</w:t>
      </w:r>
      <w:r w:rsidR="00837441">
        <w:rPr>
          <w:rFonts w:ascii="Georgia" w:eastAsia="Times New Roman" w:hAnsi="Georgia" w:cs="Times New Roman"/>
          <w:color w:val="0B5394"/>
          <w:lang w:val="en-US" w:eastAsia="it-IT"/>
        </w:rPr>
        <w:t>)</w:t>
      </w:r>
    </w:p>
    <w:p w14:paraId="5328FCA2" w14:textId="7F66CDE7" w:rsidR="00837441"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 </w:t>
      </w:r>
      <w:r>
        <w:rPr>
          <w:rFonts w:ascii="Georgia" w:eastAsia="Times New Roman" w:hAnsi="Georgia" w:cs="Times New Roman"/>
          <w:color w:val="0B5394"/>
          <w:lang w:val="en-US" w:eastAsia="it-IT"/>
        </w:rPr>
        <w:t xml:space="preserve"> </w:t>
      </w:r>
      <w:r w:rsidR="00837441">
        <w:rPr>
          <w:rFonts w:ascii="Georgia" w:eastAsia="Times New Roman" w:hAnsi="Georgia" w:cs="Times New Roman"/>
          <w:color w:val="0B5394"/>
          <w:lang w:val="en-US" w:eastAsia="it-IT"/>
        </w:rPr>
        <w:t xml:space="preserve">                                                       ……………………………………</w:t>
      </w:r>
      <w:r w:rsidRPr="00B95635">
        <w:rPr>
          <w:rFonts w:ascii="Georgia" w:eastAsia="Times New Roman" w:hAnsi="Georgia" w:cs="Times New Roman"/>
          <w:color w:val="0B5394"/>
          <w:lang w:val="en-US" w:eastAsia="it-IT"/>
        </w:rPr>
        <w:t>€</w:t>
      </w:r>
      <w:r>
        <w:rPr>
          <w:rFonts w:ascii="Georgia" w:eastAsia="Times New Roman" w:hAnsi="Georgia" w:cs="Times New Roman"/>
          <w:color w:val="0B5394"/>
          <w:lang w:val="en-US" w:eastAsia="it-IT"/>
        </w:rPr>
        <w:t xml:space="preserve"> </w:t>
      </w:r>
    </w:p>
    <w:p w14:paraId="02FB50DA" w14:textId="25F607C3" w:rsidR="00B95635" w:rsidRDefault="00837441"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 xml:space="preserve">                                                         ……………………………………</w:t>
      </w:r>
      <w:r w:rsidR="00B95635">
        <w:rPr>
          <w:rFonts w:ascii="Georgia" w:eastAsia="Times New Roman" w:hAnsi="Georgia" w:cs="Times New Roman"/>
          <w:color w:val="0B5394"/>
          <w:lang w:val="en-US" w:eastAsia="it-IT"/>
        </w:rPr>
        <w:t>IDR</w:t>
      </w:r>
    </w:p>
    <w:p w14:paraId="6A948C98" w14:textId="77777777" w:rsidR="00837441" w:rsidRDefault="00837441" w:rsidP="00B95635">
      <w:pPr>
        <w:jc w:val="both"/>
        <w:rPr>
          <w:rFonts w:ascii="Georgia" w:eastAsia="Times New Roman" w:hAnsi="Georgia" w:cs="Times New Roman"/>
          <w:color w:val="0B5394"/>
          <w:lang w:val="en-US" w:eastAsia="it-IT"/>
        </w:rPr>
      </w:pPr>
    </w:p>
    <w:p w14:paraId="31E489A0" w14:textId="278093B9" w:rsidR="00B95635" w:rsidRDefault="00B95635" w:rsidP="00B95635">
      <w:pPr>
        <w:jc w:val="both"/>
        <w:rPr>
          <w:rFonts w:ascii="Georgia" w:eastAsia="Times New Roman" w:hAnsi="Georgia" w:cs="Times New Roman"/>
          <w:color w:val="0B5394"/>
          <w:lang w:val="en-US" w:eastAsia="it-IT"/>
        </w:rPr>
      </w:pPr>
    </w:p>
    <w:p w14:paraId="0AAFD675" w14:textId="7A448B18" w:rsidR="00B95635" w:rsidRDefault="00B95635"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DURATION OF THE CONTRACT:</w:t>
      </w:r>
    </w:p>
    <w:p w14:paraId="451D6F02" w14:textId="77777777" w:rsidR="00B95635" w:rsidRDefault="00B95635" w:rsidP="00B95635">
      <w:pPr>
        <w:jc w:val="both"/>
        <w:rPr>
          <w:rFonts w:ascii="Georgia" w:eastAsia="Times New Roman" w:hAnsi="Georgia" w:cs="Times New Roman"/>
          <w:color w:val="0B5394"/>
          <w:lang w:val="en-US" w:eastAsia="it-IT"/>
        </w:rPr>
      </w:pPr>
    </w:p>
    <w:p w14:paraId="77FCFB1B" w14:textId="77777777" w:rsidR="00B95635" w:rsidRPr="00B95635" w:rsidRDefault="00B95635" w:rsidP="00B95635">
      <w:pPr>
        <w:jc w:val="both"/>
        <w:rPr>
          <w:rFonts w:ascii="Georgia" w:eastAsia="Times New Roman" w:hAnsi="Georgia" w:cs="Times New Roman"/>
          <w:lang w:val="en-US" w:eastAsia="it-IT"/>
        </w:rPr>
      </w:pPr>
    </w:p>
    <w:p w14:paraId="71007A47"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DURATION OF SERVICES: </w:t>
      </w:r>
    </w:p>
    <w:p w14:paraId="0A56B876" w14:textId="1FFF743F"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The agreement will last </w:t>
      </w:r>
      <w:r>
        <w:rPr>
          <w:rFonts w:ascii="Georgia" w:eastAsia="Times New Roman" w:hAnsi="Georgia" w:cs="Times New Roman"/>
          <w:color w:val="0B5394"/>
          <w:lang w:val="en-US" w:eastAsia="it-IT"/>
        </w:rPr>
        <w:t>…………….</w:t>
      </w:r>
      <w:r w:rsidRPr="00B95635">
        <w:rPr>
          <w:rFonts w:ascii="Georgia" w:eastAsia="Times New Roman" w:hAnsi="Georgia" w:cs="Times New Roman"/>
          <w:color w:val="0B5394"/>
          <w:lang w:val="en-US" w:eastAsia="it-IT"/>
        </w:rPr>
        <w:t xml:space="preserve"> year from the </w:t>
      </w:r>
      <w:r>
        <w:rPr>
          <w:rFonts w:ascii="Georgia" w:eastAsia="Times New Roman" w:hAnsi="Georgia" w:cs="Times New Roman"/>
          <w:color w:val="0B5394"/>
          <w:lang w:val="en-US" w:eastAsia="it-IT"/>
        </w:rPr>
        <w:t>date……………to the date………………………….</w:t>
      </w:r>
    </w:p>
    <w:p w14:paraId="3F3A382A" w14:textId="3A5FDAB9"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signing of the contract, once all the participation requirements are verified. On the expiration date its effects will cease automatically, with no need for any notification between the parties. The duration of the contract may be modified in course of execution for the time strictly necessary to complete the procedures to identify a new operator (as per Art. 106, paragraph 11, of the above Italian Legislative Decree 50/2016). In this case the contractor is required to perform the services at the same - or even more favorable - prices, agreements and conditions of the contract itself.</w:t>
      </w:r>
    </w:p>
    <w:p w14:paraId="378978C0" w14:textId="77777777" w:rsidR="00B95635" w:rsidRPr="00B95635" w:rsidRDefault="00B95635" w:rsidP="00B95635">
      <w:pPr>
        <w:jc w:val="both"/>
        <w:rPr>
          <w:rFonts w:ascii="Georgia" w:eastAsia="Times New Roman" w:hAnsi="Georgia" w:cs="Times New Roman"/>
          <w:lang w:val="en-US" w:eastAsia="it-IT"/>
        </w:rPr>
      </w:pPr>
    </w:p>
    <w:p w14:paraId="0F8EA5AB" w14:textId="5DEE0E25"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EXECUTION OF THE CONTRACT the management of the contract and the verification of the correct execution of the same by the supplier is carried out by the director of the execution of the contract, </w:t>
      </w:r>
      <w:r>
        <w:rPr>
          <w:rFonts w:ascii="Georgia" w:eastAsia="Times New Roman" w:hAnsi="Georgia" w:cs="Times New Roman"/>
          <w:color w:val="0B5394"/>
          <w:lang w:val="en-US" w:eastAsia="it-IT"/>
        </w:rPr>
        <w:t>the Trade Commissioner</w:t>
      </w:r>
      <w:r w:rsidR="00F04C4D">
        <w:rPr>
          <w:rFonts w:ascii="Georgia" w:eastAsia="Times New Roman" w:hAnsi="Georgia" w:cs="Times New Roman"/>
          <w:color w:val="0B5394"/>
          <w:lang w:val="en-US" w:eastAsia="it-IT"/>
        </w:rPr>
        <w:t xml:space="preserve"> or his delegate</w:t>
      </w:r>
      <w:r>
        <w:rPr>
          <w:rFonts w:ascii="Georgia" w:eastAsia="Times New Roman" w:hAnsi="Georgia" w:cs="Times New Roman"/>
          <w:color w:val="0B5394"/>
          <w:lang w:val="en-US" w:eastAsia="it-IT"/>
        </w:rPr>
        <w:t xml:space="preserve">, </w:t>
      </w:r>
      <w:r w:rsidRPr="00B95635">
        <w:rPr>
          <w:rFonts w:ascii="Georgia" w:eastAsia="Times New Roman" w:hAnsi="Georgia" w:cs="Times New Roman"/>
          <w:color w:val="0B5394"/>
          <w:lang w:val="en-US" w:eastAsia="it-IT"/>
        </w:rPr>
        <w:t xml:space="preserve">who coordinates, directs and controls the execution, verifying that the activities and the contractual services are performed in accordance with the contractual documents. </w:t>
      </w:r>
    </w:p>
    <w:p w14:paraId="48F878F7" w14:textId="77777777" w:rsidR="00837441" w:rsidRDefault="00837441" w:rsidP="00B95635">
      <w:pPr>
        <w:jc w:val="both"/>
        <w:rPr>
          <w:rFonts w:ascii="Georgia" w:eastAsia="Times New Roman" w:hAnsi="Georgia" w:cs="Times New Roman"/>
          <w:color w:val="0B5394"/>
          <w:lang w:val="en-US" w:eastAsia="it-IT"/>
        </w:rPr>
      </w:pPr>
    </w:p>
    <w:p w14:paraId="48D63CD8" w14:textId="77777777" w:rsidR="00B95635" w:rsidRPr="00B95635" w:rsidRDefault="00B95635" w:rsidP="00B95635">
      <w:pPr>
        <w:jc w:val="both"/>
        <w:rPr>
          <w:rFonts w:ascii="Georgia" w:eastAsia="Times New Roman" w:hAnsi="Georgia" w:cs="Times New Roman"/>
          <w:lang w:val="en-US" w:eastAsia="it-IT"/>
        </w:rPr>
      </w:pPr>
    </w:p>
    <w:p w14:paraId="7B5F1CD1"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lastRenderedPageBreak/>
        <w:t xml:space="preserve">PENALTIES </w:t>
      </w:r>
    </w:p>
    <w:p w14:paraId="79A84397"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In the event of significant non-fulfillment of the obligations of the contract, a penalty is applied to the supplier by the Agency in relation to the importance of the non-fulfillment </w:t>
      </w:r>
      <w:proofErr w:type="gramStart"/>
      <w:r w:rsidRPr="00B95635">
        <w:rPr>
          <w:rFonts w:ascii="Georgia" w:eastAsia="Times New Roman" w:hAnsi="Georgia" w:cs="Times New Roman"/>
          <w:color w:val="0B5394"/>
          <w:lang w:val="en-US" w:eastAsia="it-IT"/>
        </w:rPr>
        <w:t>itself</w:t>
      </w:r>
      <w:r>
        <w:rPr>
          <w:rFonts w:ascii="Georgia" w:eastAsia="Times New Roman" w:hAnsi="Georgia" w:cs="Times New Roman"/>
          <w:color w:val="0B5394"/>
          <w:lang w:val="en-US" w:eastAsia="it-IT"/>
        </w:rPr>
        <w:t>;</w:t>
      </w:r>
      <w:proofErr w:type="gramEnd"/>
      <w:r>
        <w:rPr>
          <w:rFonts w:ascii="Georgia" w:eastAsia="Times New Roman" w:hAnsi="Georgia" w:cs="Times New Roman"/>
          <w:color w:val="0B5394"/>
          <w:lang w:val="en-US" w:eastAsia="it-IT"/>
        </w:rPr>
        <w:t xml:space="preserve">  </w:t>
      </w:r>
    </w:p>
    <w:p w14:paraId="1C51BACC" w14:textId="7DB09B3A" w:rsidR="00B95635" w:rsidRDefault="00B95635" w:rsidP="00B95635">
      <w:pPr>
        <w:jc w:val="both"/>
        <w:rPr>
          <w:rFonts w:ascii="Georgia" w:eastAsia="Times New Roman" w:hAnsi="Georgia" w:cs="Times New Roman"/>
          <w:color w:val="0B5394"/>
          <w:lang w:val="en-US" w:eastAsia="it-IT"/>
        </w:rPr>
      </w:pPr>
      <w:r>
        <w:rPr>
          <w:rFonts w:ascii="Georgia" w:eastAsia="Times New Roman" w:hAnsi="Georgia" w:cs="Times New Roman"/>
          <w:color w:val="0B5394"/>
          <w:lang w:val="en-US" w:eastAsia="it-IT"/>
        </w:rPr>
        <w:t>1.I</w:t>
      </w:r>
      <w:r w:rsidRPr="00B95635">
        <w:rPr>
          <w:rFonts w:ascii="Georgia" w:eastAsia="Times New Roman" w:hAnsi="Georgia" w:cs="Times New Roman"/>
          <w:color w:val="0B5394"/>
          <w:lang w:val="en-US" w:eastAsia="it-IT"/>
        </w:rPr>
        <w:t xml:space="preserve">n case of non-delivery / drafting of the documentation within the terms set by the contract or agreed with the </w:t>
      </w:r>
      <w:proofErr w:type="gramStart"/>
      <w:r w:rsidRPr="00B95635">
        <w:rPr>
          <w:rFonts w:ascii="Georgia" w:eastAsia="Times New Roman" w:hAnsi="Georgia" w:cs="Times New Roman"/>
          <w:color w:val="0B5394"/>
          <w:lang w:val="en-US" w:eastAsia="it-IT"/>
        </w:rPr>
        <w:t>Agency ,</w:t>
      </w:r>
      <w:proofErr w:type="gramEnd"/>
      <w:r w:rsidRPr="00B95635">
        <w:rPr>
          <w:rFonts w:ascii="Georgia" w:eastAsia="Times New Roman" w:hAnsi="Georgia" w:cs="Times New Roman"/>
          <w:color w:val="0B5394"/>
          <w:lang w:val="en-US" w:eastAsia="it-IT"/>
        </w:rPr>
        <w:t xml:space="preserve"> except in the case of proven force majeure, a daily penalty of 1 ‰ of the total annual award amount will be paid; </w:t>
      </w:r>
    </w:p>
    <w:p w14:paraId="40795170"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2. the supplier will be charged in full for any penalty, fine or fine imposed on the Agency, without prejudice to any subsequent action for the request for damages caused by the error itself. In any case, the total annual amount of the penalties applied to the company cannot exceed the limit of 10% of the annual contractual amount.</w:t>
      </w:r>
    </w:p>
    <w:p w14:paraId="5DE90954" w14:textId="0677E42D"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3 In the event of a delay of more than 10 days, the Agency reserves the right to terminate the contract, with the defaulting company being charged for the higher costs incurred to provide for the supply and for any penalties or requests for delay for delivery to the common contractors</w:t>
      </w:r>
      <w:proofErr w:type="gramStart"/>
      <w:r w:rsidRPr="00B95635">
        <w:rPr>
          <w:rFonts w:ascii="Georgia" w:eastAsia="Times New Roman" w:hAnsi="Georgia" w:cs="Times New Roman"/>
          <w:color w:val="0B5394"/>
          <w:lang w:val="en-US" w:eastAsia="it-IT"/>
        </w:rPr>
        <w:t>. .</w:t>
      </w:r>
      <w:proofErr w:type="gramEnd"/>
      <w:r w:rsidRPr="00B95635">
        <w:rPr>
          <w:rFonts w:ascii="Georgia" w:eastAsia="Times New Roman" w:hAnsi="Georgia" w:cs="Times New Roman"/>
          <w:color w:val="0B5394"/>
          <w:lang w:val="en-US" w:eastAsia="it-IT"/>
        </w:rPr>
        <w:t> </w:t>
      </w:r>
    </w:p>
    <w:p w14:paraId="6E5B64C8" w14:textId="77777777" w:rsidR="00B95635" w:rsidRPr="00B95635" w:rsidRDefault="00B95635" w:rsidP="00B95635">
      <w:pPr>
        <w:jc w:val="both"/>
        <w:rPr>
          <w:rFonts w:ascii="Georgia" w:eastAsia="Times New Roman" w:hAnsi="Georgia" w:cs="Times New Roman"/>
          <w:lang w:val="en-US" w:eastAsia="it-IT"/>
        </w:rPr>
      </w:pPr>
    </w:p>
    <w:p w14:paraId="5EDC0BD5"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TERMINATION OF THE CONTRACT </w:t>
      </w:r>
    </w:p>
    <w:p w14:paraId="440463CF"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Serious breaches that grant the right and automatic possibility of the contract constitute: </w:t>
      </w:r>
    </w:p>
    <w:p w14:paraId="7DA9DA6C"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1. dissolution, termination or bankruptcy of the </w:t>
      </w:r>
      <w:proofErr w:type="gramStart"/>
      <w:r w:rsidRPr="00B95635">
        <w:rPr>
          <w:rFonts w:ascii="Georgia" w:eastAsia="Times New Roman" w:hAnsi="Georgia" w:cs="Times New Roman"/>
          <w:color w:val="0B5394"/>
          <w:lang w:val="en-US" w:eastAsia="it-IT"/>
        </w:rPr>
        <w:t>company;</w:t>
      </w:r>
      <w:proofErr w:type="gramEnd"/>
      <w:r w:rsidRPr="00B95635">
        <w:rPr>
          <w:rFonts w:ascii="Georgia" w:eastAsia="Times New Roman" w:hAnsi="Georgia" w:cs="Times New Roman"/>
          <w:color w:val="0B5394"/>
          <w:lang w:val="en-US" w:eastAsia="it-IT"/>
        </w:rPr>
        <w:t xml:space="preserve"> </w:t>
      </w:r>
    </w:p>
    <w:p w14:paraId="014D4870"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2. negligence of the service, ascertained and notified, which seriously compromise the efficiency of the service </w:t>
      </w:r>
      <w:proofErr w:type="gramStart"/>
      <w:r w:rsidRPr="00B95635">
        <w:rPr>
          <w:rFonts w:ascii="Georgia" w:eastAsia="Times New Roman" w:hAnsi="Georgia" w:cs="Times New Roman"/>
          <w:color w:val="0B5394"/>
          <w:lang w:val="en-US" w:eastAsia="it-IT"/>
        </w:rPr>
        <w:t>itself;</w:t>
      </w:r>
      <w:proofErr w:type="gramEnd"/>
      <w:r w:rsidRPr="00B95635">
        <w:rPr>
          <w:rFonts w:ascii="Georgia" w:eastAsia="Times New Roman" w:hAnsi="Georgia" w:cs="Times New Roman"/>
          <w:color w:val="0B5394"/>
          <w:lang w:val="en-US" w:eastAsia="it-IT"/>
        </w:rPr>
        <w:t xml:space="preserve"> </w:t>
      </w:r>
    </w:p>
    <w:p w14:paraId="1F5D4413"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3. loss of the subjective requisites required of the awarded company for the execution of services connected with the performance of the </w:t>
      </w:r>
      <w:proofErr w:type="gramStart"/>
      <w:r w:rsidRPr="00B95635">
        <w:rPr>
          <w:rFonts w:ascii="Georgia" w:eastAsia="Times New Roman" w:hAnsi="Georgia" w:cs="Times New Roman"/>
          <w:color w:val="0B5394"/>
          <w:lang w:val="en-US" w:eastAsia="it-IT"/>
        </w:rPr>
        <w:t>service;</w:t>
      </w:r>
      <w:proofErr w:type="gramEnd"/>
      <w:r w:rsidRPr="00B95635">
        <w:rPr>
          <w:rFonts w:ascii="Georgia" w:eastAsia="Times New Roman" w:hAnsi="Georgia" w:cs="Times New Roman"/>
          <w:color w:val="0B5394"/>
          <w:lang w:val="en-US" w:eastAsia="it-IT"/>
        </w:rPr>
        <w:t xml:space="preserve"> </w:t>
      </w:r>
    </w:p>
    <w:p w14:paraId="770A1E8E"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4. when the total amount of penalties applied to the company exceeds the limit of 10% of the contractual </w:t>
      </w:r>
      <w:proofErr w:type="gramStart"/>
      <w:r w:rsidRPr="00B95635">
        <w:rPr>
          <w:rFonts w:ascii="Georgia" w:eastAsia="Times New Roman" w:hAnsi="Georgia" w:cs="Times New Roman"/>
          <w:color w:val="0B5394"/>
          <w:lang w:val="en-US" w:eastAsia="it-IT"/>
        </w:rPr>
        <w:t>amount;</w:t>
      </w:r>
      <w:proofErr w:type="gramEnd"/>
      <w:r w:rsidRPr="00B95635">
        <w:rPr>
          <w:rFonts w:ascii="Georgia" w:eastAsia="Times New Roman" w:hAnsi="Georgia" w:cs="Times New Roman"/>
          <w:color w:val="0B5394"/>
          <w:lang w:val="en-US" w:eastAsia="it-IT"/>
        </w:rPr>
        <w:t xml:space="preserve"> </w:t>
      </w:r>
    </w:p>
    <w:p w14:paraId="3855F894" w14:textId="58094788"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5. when the supplier is guilty of </w:t>
      </w:r>
      <w:proofErr w:type="gramStart"/>
      <w:r w:rsidRPr="00B95635">
        <w:rPr>
          <w:rFonts w:ascii="Georgia" w:eastAsia="Times New Roman" w:hAnsi="Georgia" w:cs="Times New Roman"/>
          <w:color w:val="0B5394"/>
          <w:lang w:val="en-US" w:eastAsia="it-IT"/>
        </w:rPr>
        <w:t>fraud;</w:t>
      </w:r>
      <w:proofErr w:type="gramEnd"/>
      <w:r w:rsidRPr="00B95635">
        <w:rPr>
          <w:rFonts w:ascii="Georgia" w:eastAsia="Times New Roman" w:hAnsi="Georgia" w:cs="Times New Roman"/>
          <w:color w:val="0B5394"/>
          <w:lang w:val="en-US" w:eastAsia="it-IT"/>
        </w:rPr>
        <w:t> </w:t>
      </w:r>
    </w:p>
    <w:p w14:paraId="552E06BA" w14:textId="77777777" w:rsidR="00B95635" w:rsidRPr="00B95635" w:rsidRDefault="00B95635" w:rsidP="00B95635">
      <w:pPr>
        <w:jc w:val="both"/>
        <w:rPr>
          <w:rFonts w:ascii="Georgia" w:eastAsia="Times New Roman" w:hAnsi="Georgia" w:cs="Times New Roman"/>
          <w:lang w:val="en-US" w:eastAsia="it-IT"/>
        </w:rPr>
      </w:pPr>
    </w:p>
    <w:p w14:paraId="1404731F"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PAYMENTS </w:t>
      </w:r>
    </w:p>
    <w:p w14:paraId="52E270B3" w14:textId="60D77C92"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Each payment can be made subject to the issue of the execution certificate, which certifies the correct fulfillment of the services. </w:t>
      </w:r>
    </w:p>
    <w:p w14:paraId="45D90CBC" w14:textId="77777777"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The payment of the services will be made monthly by the Agency through the internet bank following the presentation of the invoice and delivery of the economic statements relating to salaries, labor costs and attendance records in service, as well as those who record holidays and illnesses, monthly and yearly. </w:t>
      </w:r>
    </w:p>
    <w:p w14:paraId="61C4F9EA" w14:textId="716E5A83"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The Agency will provide the payment for service within </w:t>
      </w:r>
      <w:r>
        <w:rPr>
          <w:rFonts w:ascii="Georgia" w:eastAsia="Times New Roman" w:hAnsi="Georgia" w:cs="Times New Roman"/>
          <w:color w:val="0B5394"/>
          <w:lang w:val="en-US" w:eastAsia="it-IT"/>
        </w:rPr>
        <w:t xml:space="preserve">3 </w:t>
      </w:r>
      <w:proofErr w:type="gramStart"/>
      <w:r>
        <w:rPr>
          <w:rFonts w:ascii="Georgia" w:eastAsia="Times New Roman" w:hAnsi="Georgia" w:cs="Times New Roman"/>
          <w:color w:val="0B5394"/>
          <w:lang w:val="en-US" w:eastAsia="it-IT"/>
        </w:rPr>
        <w:t xml:space="preserve">weeks  </w:t>
      </w:r>
      <w:r w:rsidRPr="00B95635">
        <w:rPr>
          <w:rFonts w:ascii="Georgia" w:eastAsia="Times New Roman" w:hAnsi="Georgia" w:cs="Times New Roman"/>
          <w:color w:val="0B5394"/>
          <w:lang w:val="en-US" w:eastAsia="it-IT"/>
        </w:rPr>
        <w:t>after</w:t>
      </w:r>
      <w:proofErr w:type="gramEnd"/>
      <w:r w:rsidRPr="00B95635">
        <w:rPr>
          <w:rFonts w:ascii="Georgia" w:eastAsia="Times New Roman" w:hAnsi="Georgia" w:cs="Times New Roman"/>
          <w:color w:val="0B5394"/>
          <w:lang w:val="en-US" w:eastAsia="it-IT"/>
        </w:rPr>
        <w:t xml:space="preserve"> received an invoice, bearing the </w:t>
      </w:r>
      <w:r w:rsidR="003D5327">
        <w:rPr>
          <w:rFonts w:ascii="Georgia" w:eastAsia="Times New Roman" w:hAnsi="Georgia" w:cs="Times New Roman"/>
          <w:color w:val="0B5394"/>
          <w:lang w:val="en-US" w:eastAsia="it-IT"/>
        </w:rPr>
        <w:t xml:space="preserve">Object of the contract, </w:t>
      </w:r>
      <w:r w:rsidRPr="00B95635">
        <w:rPr>
          <w:rFonts w:ascii="Georgia" w:eastAsia="Times New Roman" w:hAnsi="Georgia" w:cs="Times New Roman"/>
          <w:color w:val="0B5394"/>
          <w:lang w:val="en-US" w:eastAsia="it-IT"/>
        </w:rPr>
        <w:t>number of the letter of appointment, the code (Smart CIG), addressed to:      Email : </w:t>
      </w:r>
      <w:hyperlink r:id="rId7" w:tgtFrame="_blank" w:history="1">
        <w:r w:rsidRPr="00B95635">
          <w:rPr>
            <w:rFonts w:ascii="Georgia" w:eastAsia="Times New Roman" w:hAnsi="Georgia" w:cs="Times New Roman"/>
            <w:color w:val="1155CC"/>
            <w:u w:val="single"/>
            <w:lang w:val="en-US" w:eastAsia="it-IT"/>
          </w:rPr>
          <w:t>giacarta@ice.it</w:t>
        </w:r>
      </w:hyperlink>
      <w:r w:rsidRPr="00B95635">
        <w:rPr>
          <w:rFonts w:ascii="Georgia" w:eastAsia="Times New Roman" w:hAnsi="Georgia" w:cs="Times New Roman"/>
          <w:color w:val="0B5394"/>
          <w:lang w:val="en-US" w:eastAsia="it-IT"/>
        </w:rPr>
        <w:t> </w:t>
      </w:r>
    </w:p>
    <w:p w14:paraId="5CB478DF" w14:textId="77777777" w:rsidR="00B95635" w:rsidRPr="00B95635" w:rsidRDefault="00B95635" w:rsidP="00B95635">
      <w:pPr>
        <w:jc w:val="both"/>
        <w:rPr>
          <w:rFonts w:ascii="Georgia" w:eastAsia="Times New Roman" w:hAnsi="Georgia" w:cs="Times New Roman"/>
          <w:lang w:val="en-US" w:eastAsia="it-IT"/>
        </w:rPr>
      </w:pPr>
    </w:p>
    <w:p w14:paraId="7822B12F" w14:textId="77777777" w:rsidR="003D5327"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CLAUSES OF EXCLUSION: </w:t>
      </w:r>
    </w:p>
    <w:p w14:paraId="128DEE50" w14:textId="7F45781D" w:rsidR="00B95635"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All economic operators who find themselves in conditions indicated in Art. 57 of the European Directive 2014/24/EU are excluded from the present procedure, and notably: a) participation in a criminal organization b) corruption c) fraud d) money laundering and criminal activities e) child labor and other forms of human smuggling f) if the operator has not complied with the obligations related to the payment of taxes or social security contributions and if this has been established by a judicial or administrative decision, with definitive and binding effect, on the basis of Indonesian and Italian legislation g) it is also not admitted the participation of economic operators sanctioned by the Indonesian and Italian regulations with the prohibition of signing agreements and stipulating contracts with public administrations. </w:t>
      </w:r>
    </w:p>
    <w:p w14:paraId="271DEF51" w14:textId="4272B6CA" w:rsidR="00837441" w:rsidRDefault="00837441" w:rsidP="00B95635">
      <w:pPr>
        <w:jc w:val="both"/>
        <w:rPr>
          <w:rFonts w:ascii="Georgia" w:eastAsia="Times New Roman" w:hAnsi="Georgia" w:cs="Times New Roman"/>
          <w:color w:val="0B5394"/>
          <w:lang w:val="en-US" w:eastAsia="it-IT"/>
        </w:rPr>
      </w:pPr>
    </w:p>
    <w:p w14:paraId="45DB3E59" w14:textId="77777777" w:rsidR="00837441" w:rsidRPr="00B95635" w:rsidRDefault="00837441" w:rsidP="00B95635">
      <w:pPr>
        <w:jc w:val="both"/>
        <w:rPr>
          <w:rFonts w:ascii="Georgia" w:eastAsia="Times New Roman" w:hAnsi="Georgia" w:cs="Times New Roman"/>
          <w:lang w:val="en-US" w:eastAsia="it-IT"/>
        </w:rPr>
      </w:pPr>
    </w:p>
    <w:p w14:paraId="69FC2ABB" w14:textId="77777777" w:rsidR="00B95635" w:rsidRPr="00B95635" w:rsidRDefault="00B95635" w:rsidP="00B95635">
      <w:pPr>
        <w:jc w:val="both"/>
        <w:rPr>
          <w:rFonts w:ascii="Georgia" w:eastAsia="Times New Roman" w:hAnsi="Georgia" w:cs="Times New Roman"/>
          <w:lang w:val="en-US" w:eastAsia="it-IT"/>
        </w:rPr>
      </w:pPr>
    </w:p>
    <w:p w14:paraId="668A348A" w14:textId="77777777" w:rsidR="003D5327"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lastRenderedPageBreak/>
        <w:t xml:space="preserve">CONFIDENTIALITY NOTICE: </w:t>
      </w:r>
    </w:p>
    <w:p w14:paraId="0A004691" w14:textId="65F441B9"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The company that will sign the contract has the obligation to keep all the data and information in its possession as confidential, and not to disclose them in any way nor make them object of use for any purpose other than those necessary to execution of the contract. All confidentiality obligations must be respected even at the end of the contract with the Italian Trade Agency. The Contractor is also responsible for the observance of the </w:t>
      </w:r>
      <w:proofErr w:type="gramStart"/>
      <w:r w:rsidRPr="00B95635">
        <w:rPr>
          <w:rFonts w:ascii="Georgia" w:eastAsia="Times New Roman" w:hAnsi="Georgia" w:cs="Times New Roman"/>
          <w:color w:val="0B5394"/>
          <w:lang w:val="en-US" w:eastAsia="it-IT"/>
        </w:rPr>
        <w:t>aforementioned secrecy</w:t>
      </w:r>
      <w:proofErr w:type="gramEnd"/>
      <w:r w:rsidRPr="00B95635">
        <w:rPr>
          <w:rFonts w:ascii="Georgia" w:eastAsia="Times New Roman" w:hAnsi="Georgia" w:cs="Times New Roman"/>
          <w:color w:val="0B5394"/>
          <w:lang w:val="en-US" w:eastAsia="it-IT"/>
        </w:rPr>
        <w:t xml:space="preserve"> obligations by his employees and consultants. In case of non-observance of the confidentiality obligations, ITA has the right to declare the contract automatically terminated, and the Contractor will be obliged to compensate all the damages that may arise to the Italian Trade Agency. </w:t>
      </w:r>
    </w:p>
    <w:p w14:paraId="479FDB1A" w14:textId="77777777" w:rsidR="00B95635" w:rsidRPr="00B95635" w:rsidRDefault="00B95635" w:rsidP="00B95635">
      <w:pPr>
        <w:jc w:val="both"/>
        <w:rPr>
          <w:rFonts w:ascii="Georgia" w:eastAsia="Times New Roman" w:hAnsi="Georgia" w:cs="Times New Roman"/>
          <w:lang w:val="en-US" w:eastAsia="it-IT"/>
        </w:rPr>
      </w:pPr>
    </w:p>
    <w:p w14:paraId="4B41F3BC" w14:textId="77777777" w:rsidR="003D5327" w:rsidRDefault="00B95635" w:rsidP="00B95635">
      <w:pPr>
        <w:jc w:val="both"/>
        <w:rPr>
          <w:rFonts w:ascii="Georgia" w:eastAsia="Times New Roman" w:hAnsi="Georgia" w:cs="Times New Roman"/>
          <w:color w:val="0B5394"/>
          <w:lang w:val="en-US" w:eastAsia="it-IT"/>
        </w:rPr>
      </w:pPr>
      <w:r w:rsidRPr="00B95635">
        <w:rPr>
          <w:rFonts w:ascii="Georgia" w:eastAsia="Times New Roman" w:hAnsi="Georgia" w:cs="Times New Roman"/>
          <w:color w:val="0B5394"/>
          <w:lang w:val="en-US" w:eastAsia="it-IT"/>
        </w:rPr>
        <w:t xml:space="preserve">TREATMENT OF PERSONAL DATA: According to the Italian Legislative Decree n. 196/2003 and the European Regulation n. 679/2016, the collected data will be processed exclusively within the procedure described in this notice. This notice is exclusively intended as an invitation to submit a bid for this procedure; therefore, it does not imply any obligation of the Italian Trade Agency towards the subjects concerned, nor submitting an offer may in any case give rise to preferential rights or eligibility for the assignment of the contract by the Agency. </w:t>
      </w:r>
    </w:p>
    <w:p w14:paraId="5AA557A6" w14:textId="3C305800"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The contact details of the Office are as follows: Italian Trade Agency – Trade Promotion Office of The Italian Embassy Gedung BRI 2, 29th floor suite 2903 Jl. </w:t>
      </w:r>
      <w:proofErr w:type="spellStart"/>
      <w:r w:rsidRPr="00B95635">
        <w:rPr>
          <w:rFonts w:ascii="Georgia" w:eastAsia="Times New Roman" w:hAnsi="Georgia" w:cs="Times New Roman"/>
          <w:color w:val="0B5394"/>
          <w:lang w:val="en-US" w:eastAsia="it-IT"/>
        </w:rPr>
        <w:t>Jend</w:t>
      </w:r>
      <w:proofErr w:type="spellEnd"/>
      <w:r w:rsidRPr="00B95635">
        <w:rPr>
          <w:rFonts w:ascii="Georgia" w:eastAsia="Times New Roman" w:hAnsi="Georgia" w:cs="Times New Roman"/>
          <w:color w:val="0B5394"/>
          <w:lang w:val="en-US" w:eastAsia="it-IT"/>
        </w:rPr>
        <w:t xml:space="preserve">. Sudirman </w:t>
      </w:r>
      <w:proofErr w:type="spellStart"/>
      <w:r w:rsidRPr="00B95635">
        <w:rPr>
          <w:rFonts w:ascii="Georgia" w:eastAsia="Times New Roman" w:hAnsi="Georgia" w:cs="Times New Roman"/>
          <w:color w:val="0B5394"/>
          <w:lang w:val="en-US" w:eastAsia="it-IT"/>
        </w:rPr>
        <w:t>Kav</w:t>
      </w:r>
      <w:proofErr w:type="spellEnd"/>
      <w:r w:rsidRPr="00B95635">
        <w:rPr>
          <w:rFonts w:ascii="Georgia" w:eastAsia="Times New Roman" w:hAnsi="Georgia" w:cs="Times New Roman"/>
          <w:color w:val="0B5394"/>
          <w:lang w:val="en-US" w:eastAsia="it-IT"/>
        </w:rPr>
        <w:t xml:space="preserve"> 44-46 Jakarta Pusat 10210 T (+6221) 571 35 60 </w:t>
      </w:r>
    </w:p>
    <w:p w14:paraId="14206807" w14:textId="77777777" w:rsidR="00B95635" w:rsidRPr="00B95635" w:rsidRDefault="00B95635" w:rsidP="00B95635">
      <w:pPr>
        <w:jc w:val="both"/>
        <w:rPr>
          <w:rFonts w:ascii="Georgia" w:eastAsia="Times New Roman" w:hAnsi="Georgia" w:cs="Times New Roman"/>
          <w:lang w:val="en-US" w:eastAsia="it-IT"/>
        </w:rPr>
      </w:pPr>
    </w:p>
    <w:p w14:paraId="3A439D86" w14:textId="77777777" w:rsidR="00B95635" w:rsidRPr="00B95635" w:rsidRDefault="00B95635" w:rsidP="00B95635">
      <w:pPr>
        <w:jc w:val="both"/>
        <w:rPr>
          <w:rFonts w:ascii="Georgia" w:eastAsia="Times New Roman" w:hAnsi="Georgia" w:cs="Times New Roman"/>
          <w:lang w:val="en-US" w:eastAsia="it-IT"/>
        </w:rPr>
      </w:pPr>
      <w:r w:rsidRPr="00B95635">
        <w:rPr>
          <w:rFonts w:ascii="Georgia" w:eastAsia="Times New Roman" w:hAnsi="Georgia" w:cs="Times New Roman"/>
          <w:color w:val="0B5394"/>
          <w:lang w:val="en-US" w:eastAsia="it-IT"/>
        </w:rPr>
        <w:t xml:space="preserve">DISPUTES - The contract is governed by the laws and courts </w:t>
      </w:r>
      <w:proofErr w:type="gramStart"/>
      <w:r w:rsidRPr="00B95635">
        <w:rPr>
          <w:rFonts w:ascii="Georgia" w:eastAsia="Times New Roman" w:hAnsi="Georgia" w:cs="Times New Roman"/>
          <w:color w:val="0B5394"/>
          <w:lang w:val="en-US" w:eastAsia="it-IT"/>
        </w:rPr>
        <w:t>of  Indonesian</w:t>
      </w:r>
      <w:proofErr w:type="gramEnd"/>
      <w:r w:rsidRPr="00B95635">
        <w:rPr>
          <w:rFonts w:ascii="Georgia" w:eastAsia="Times New Roman" w:hAnsi="Georgia" w:cs="Times New Roman"/>
          <w:color w:val="0B5394"/>
          <w:lang w:val="en-US" w:eastAsia="it-IT"/>
        </w:rPr>
        <w:t xml:space="preserve"> Republic </w:t>
      </w:r>
    </w:p>
    <w:p w14:paraId="4EFEF45F" w14:textId="77777777" w:rsidR="00B95635" w:rsidRPr="00B95635" w:rsidRDefault="00B95635" w:rsidP="00B95635">
      <w:pPr>
        <w:jc w:val="both"/>
        <w:rPr>
          <w:rFonts w:ascii="Georgia" w:eastAsia="Times New Roman" w:hAnsi="Georgia" w:cs="Times New Roman"/>
          <w:lang w:val="en-US" w:eastAsia="it-IT"/>
        </w:rPr>
      </w:pPr>
    </w:p>
    <w:p w14:paraId="6CFD7CB2" w14:textId="77777777" w:rsidR="00A96889" w:rsidRPr="00B95635" w:rsidRDefault="003132E9">
      <w:pPr>
        <w:rPr>
          <w:lang w:val="en-US"/>
        </w:rPr>
      </w:pPr>
    </w:p>
    <w:sectPr w:rsidR="00A96889" w:rsidRPr="00B95635" w:rsidSect="00140E28">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BA12" w14:textId="77777777" w:rsidR="003132E9" w:rsidRDefault="003132E9" w:rsidP="00B95635">
      <w:r>
        <w:separator/>
      </w:r>
    </w:p>
  </w:endnote>
  <w:endnote w:type="continuationSeparator" w:id="0">
    <w:p w14:paraId="1A9BC03A" w14:textId="77777777" w:rsidR="003132E9" w:rsidRDefault="003132E9" w:rsidP="00B9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530044"/>
      <w:docPartObj>
        <w:docPartGallery w:val="Page Numbers (Bottom of Page)"/>
        <w:docPartUnique/>
      </w:docPartObj>
    </w:sdtPr>
    <w:sdtEndPr>
      <w:rPr>
        <w:rStyle w:val="PageNumber"/>
      </w:rPr>
    </w:sdtEndPr>
    <w:sdtContent>
      <w:p w14:paraId="45A96395" w14:textId="4EF63629" w:rsidR="00B95635" w:rsidRDefault="00B95635" w:rsidP="00F14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2C76C" w14:textId="77777777" w:rsidR="00B95635" w:rsidRDefault="00B95635" w:rsidP="00B95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00127"/>
      <w:docPartObj>
        <w:docPartGallery w:val="Page Numbers (Bottom of Page)"/>
        <w:docPartUnique/>
      </w:docPartObj>
    </w:sdtPr>
    <w:sdtEndPr>
      <w:rPr>
        <w:rStyle w:val="PageNumber"/>
      </w:rPr>
    </w:sdtEndPr>
    <w:sdtContent>
      <w:p w14:paraId="5E41F3FC" w14:textId="073A112A" w:rsidR="00B95635" w:rsidRDefault="00B95635" w:rsidP="00F14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8898E" w14:textId="77777777" w:rsidR="00B95635" w:rsidRDefault="00B95635" w:rsidP="00B956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E7C3" w14:textId="77777777" w:rsidR="003132E9" w:rsidRDefault="003132E9" w:rsidP="00B95635">
      <w:r>
        <w:separator/>
      </w:r>
    </w:p>
  </w:footnote>
  <w:footnote w:type="continuationSeparator" w:id="0">
    <w:p w14:paraId="7786E8E4" w14:textId="77777777" w:rsidR="003132E9" w:rsidRDefault="003132E9" w:rsidP="00B9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35"/>
    <w:rsid w:val="000410CE"/>
    <w:rsid w:val="000C384D"/>
    <w:rsid w:val="00140E28"/>
    <w:rsid w:val="001E2D12"/>
    <w:rsid w:val="003132E9"/>
    <w:rsid w:val="003D5327"/>
    <w:rsid w:val="00837441"/>
    <w:rsid w:val="0089195B"/>
    <w:rsid w:val="00AF0B6C"/>
    <w:rsid w:val="00B779ED"/>
    <w:rsid w:val="00B95635"/>
    <w:rsid w:val="00F04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AA05"/>
  <w15:chartTrackingRefBased/>
  <w15:docId w15:val="{343430A6-1FDB-1049-8A0A-FC990556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B95635"/>
  </w:style>
  <w:style w:type="character" w:customStyle="1" w:styleId="apple-converted-space">
    <w:name w:val="apple-converted-space"/>
    <w:basedOn w:val="DefaultParagraphFont"/>
    <w:rsid w:val="00B95635"/>
  </w:style>
  <w:style w:type="character" w:styleId="Hyperlink">
    <w:name w:val="Hyperlink"/>
    <w:basedOn w:val="DefaultParagraphFont"/>
    <w:uiPriority w:val="99"/>
    <w:semiHidden/>
    <w:unhideWhenUsed/>
    <w:rsid w:val="00B95635"/>
    <w:rPr>
      <w:color w:val="0000FF"/>
      <w:u w:val="single"/>
    </w:rPr>
  </w:style>
  <w:style w:type="paragraph" w:styleId="Footer">
    <w:name w:val="footer"/>
    <w:basedOn w:val="Normal"/>
    <w:link w:val="FooterChar"/>
    <w:uiPriority w:val="99"/>
    <w:unhideWhenUsed/>
    <w:rsid w:val="00B95635"/>
    <w:pPr>
      <w:tabs>
        <w:tab w:val="center" w:pos="4819"/>
        <w:tab w:val="right" w:pos="9638"/>
      </w:tabs>
    </w:pPr>
  </w:style>
  <w:style w:type="character" w:customStyle="1" w:styleId="FooterChar">
    <w:name w:val="Footer Char"/>
    <w:basedOn w:val="DefaultParagraphFont"/>
    <w:link w:val="Footer"/>
    <w:uiPriority w:val="99"/>
    <w:rsid w:val="00B95635"/>
  </w:style>
  <w:style w:type="character" w:styleId="PageNumber">
    <w:name w:val="page number"/>
    <w:basedOn w:val="DefaultParagraphFont"/>
    <w:uiPriority w:val="99"/>
    <w:semiHidden/>
    <w:unhideWhenUsed/>
    <w:rsid w:val="00B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9764">
      <w:bodyDiv w:val="1"/>
      <w:marLeft w:val="0"/>
      <w:marRight w:val="0"/>
      <w:marTop w:val="0"/>
      <w:marBottom w:val="0"/>
      <w:divBdr>
        <w:top w:val="none" w:sz="0" w:space="0" w:color="auto"/>
        <w:left w:val="none" w:sz="0" w:space="0" w:color="auto"/>
        <w:bottom w:val="none" w:sz="0" w:space="0" w:color="auto"/>
        <w:right w:val="none" w:sz="0" w:space="0" w:color="auto"/>
      </w:divBdr>
    </w:div>
    <w:div w:id="1861161178">
      <w:bodyDiv w:val="1"/>
      <w:marLeft w:val="0"/>
      <w:marRight w:val="0"/>
      <w:marTop w:val="0"/>
      <w:marBottom w:val="0"/>
      <w:divBdr>
        <w:top w:val="none" w:sz="0" w:space="0" w:color="auto"/>
        <w:left w:val="none" w:sz="0" w:space="0" w:color="auto"/>
        <w:bottom w:val="none" w:sz="0" w:space="0" w:color="auto"/>
        <w:right w:val="none" w:sz="0" w:space="0" w:color="auto"/>
      </w:divBdr>
      <w:divsChild>
        <w:div w:id="1971738267">
          <w:marLeft w:val="180"/>
          <w:marRight w:val="0"/>
          <w:marTop w:val="0"/>
          <w:marBottom w:val="0"/>
          <w:divBdr>
            <w:top w:val="none" w:sz="0" w:space="0" w:color="auto"/>
            <w:left w:val="none" w:sz="0" w:space="0" w:color="auto"/>
            <w:bottom w:val="none" w:sz="0" w:space="0" w:color="auto"/>
            <w:right w:val="none" w:sz="0" w:space="0" w:color="auto"/>
          </w:divBdr>
        </w:div>
        <w:div w:id="420764086">
          <w:marLeft w:val="180"/>
          <w:marRight w:val="0"/>
          <w:marTop w:val="0"/>
          <w:marBottom w:val="0"/>
          <w:divBdr>
            <w:top w:val="none" w:sz="0" w:space="0" w:color="auto"/>
            <w:left w:val="none" w:sz="0" w:space="0" w:color="auto"/>
            <w:bottom w:val="none" w:sz="0" w:space="0" w:color="auto"/>
            <w:right w:val="none" w:sz="0" w:space="0" w:color="auto"/>
          </w:divBdr>
        </w:div>
        <w:div w:id="1132941308">
          <w:marLeft w:val="180"/>
          <w:marRight w:val="0"/>
          <w:marTop w:val="0"/>
          <w:marBottom w:val="0"/>
          <w:divBdr>
            <w:top w:val="none" w:sz="0" w:space="0" w:color="auto"/>
            <w:left w:val="none" w:sz="0" w:space="0" w:color="auto"/>
            <w:bottom w:val="none" w:sz="0" w:space="0" w:color="auto"/>
            <w:right w:val="none" w:sz="0" w:space="0" w:color="auto"/>
          </w:divBdr>
        </w:div>
        <w:div w:id="545609832">
          <w:marLeft w:val="180"/>
          <w:marRight w:val="0"/>
          <w:marTop w:val="0"/>
          <w:marBottom w:val="0"/>
          <w:divBdr>
            <w:top w:val="none" w:sz="0" w:space="0" w:color="auto"/>
            <w:left w:val="none" w:sz="0" w:space="0" w:color="auto"/>
            <w:bottom w:val="none" w:sz="0" w:space="0" w:color="auto"/>
            <w:right w:val="none" w:sz="0" w:space="0" w:color="auto"/>
          </w:divBdr>
        </w:div>
        <w:div w:id="810169303">
          <w:marLeft w:val="180"/>
          <w:marRight w:val="0"/>
          <w:marTop w:val="0"/>
          <w:marBottom w:val="0"/>
          <w:divBdr>
            <w:top w:val="none" w:sz="0" w:space="0" w:color="auto"/>
            <w:left w:val="none" w:sz="0" w:space="0" w:color="auto"/>
            <w:bottom w:val="none" w:sz="0" w:space="0" w:color="auto"/>
            <w:right w:val="none" w:sz="0" w:space="0" w:color="auto"/>
          </w:divBdr>
        </w:div>
        <w:div w:id="1275862204">
          <w:marLeft w:val="180"/>
          <w:marRight w:val="0"/>
          <w:marTop w:val="0"/>
          <w:marBottom w:val="0"/>
          <w:divBdr>
            <w:top w:val="none" w:sz="0" w:space="0" w:color="auto"/>
            <w:left w:val="none" w:sz="0" w:space="0" w:color="auto"/>
            <w:bottom w:val="none" w:sz="0" w:space="0" w:color="auto"/>
            <w:right w:val="none" w:sz="0" w:space="0" w:color="auto"/>
          </w:divBdr>
        </w:div>
        <w:div w:id="1464467862">
          <w:marLeft w:val="180"/>
          <w:marRight w:val="0"/>
          <w:marTop w:val="0"/>
          <w:marBottom w:val="0"/>
          <w:divBdr>
            <w:top w:val="none" w:sz="0" w:space="0" w:color="auto"/>
            <w:left w:val="none" w:sz="0" w:space="0" w:color="auto"/>
            <w:bottom w:val="none" w:sz="0" w:space="0" w:color="auto"/>
            <w:right w:val="none" w:sz="0" w:space="0" w:color="auto"/>
          </w:divBdr>
        </w:div>
        <w:div w:id="1483037461">
          <w:marLeft w:val="180"/>
          <w:marRight w:val="0"/>
          <w:marTop w:val="0"/>
          <w:marBottom w:val="0"/>
          <w:divBdr>
            <w:top w:val="none" w:sz="0" w:space="0" w:color="auto"/>
            <w:left w:val="none" w:sz="0" w:space="0" w:color="auto"/>
            <w:bottom w:val="none" w:sz="0" w:space="0" w:color="auto"/>
            <w:right w:val="none" w:sz="0" w:space="0" w:color="auto"/>
          </w:divBdr>
        </w:div>
        <w:div w:id="1173030706">
          <w:marLeft w:val="180"/>
          <w:marRight w:val="0"/>
          <w:marTop w:val="0"/>
          <w:marBottom w:val="0"/>
          <w:divBdr>
            <w:top w:val="none" w:sz="0" w:space="0" w:color="auto"/>
            <w:left w:val="none" w:sz="0" w:space="0" w:color="auto"/>
            <w:bottom w:val="none" w:sz="0" w:space="0" w:color="auto"/>
            <w:right w:val="none" w:sz="0" w:space="0" w:color="auto"/>
          </w:divBdr>
        </w:div>
        <w:div w:id="537205983">
          <w:marLeft w:val="180"/>
          <w:marRight w:val="0"/>
          <w:marTop w:val="0"/>
          <w:marBottom w:val="0"/>
          <w:divBdr>
            <w:top w:val="none" w:sz="0" w:space="0" w:color="auto"/>
            <w:left w:val="none" w:sz="0" w:space="0" w:color="auto"/>
            <w:bottom w:val="none" w:sz="0" w:space="0" w:color="auto"/>
            <w:right w:val="none" w:sz="0" w:space="0" w:color="auto"/>
          </w:divBdr>
        </w:div>
        <w:div w:id="953753330">
          <w:marLeft w:val="180"/>
          <w:marRight w:val="0"/>
          <w:marTop w:val="0"/>
          <w:marBottom w:val="0"/>
          <w:divBdr>
            <w:top w:val="none" w:sz="0" w:space="0" w:color="auto"/>
            <w:left w:val="none" w:sz="0" w:space="0" w:color="auto"/>
            <w:bottom w:val="none" w:sz="0" w:space="0" w:color="auto"/>
            <w:right w:val="none" w:sz="0" w:space="0" w:color="auto"/>
          </w:divBdr>
        </w:div>
        <w:div w:id="1109739585">
          <w:marLeft w:val="180"/>
          <w:marRight w:val="0"/>
          <w:marTop w:val="0"/>
          <w:marBottom w:val="0"/>
          <w:divBdr>
            <w:top w:val="none" w:sz="0" w:space="0" w:color="auto"/>
            <w:left w:val="none" w:sz="0" w:space="0" w:color="auto"/>
            <w:bottom w:val="none" w:sz="0" w:space="0" w:color="auto"/>
            <w:right w:val="none" w:sz="0" w:space="0" w:color="auto"/>
          </w:divBdr>
        </w:div>
        <w:div w:id="2073313805">
          <w:marLeft w:val="180"/>
          <w:marRight w:val="0"/>
          <w:marTop w:val="0"/>
          <w:marBottom w:val="0"/>
          <w:divBdr>
            <w:top w:val="none" w:sz="0" w:space="0" w:color="auto"/>
            <w:left w:val="none" w:sz="0" w:space="0" w:color="auto"/>
            <w:bottom w:val="none" w:sz="0" w:space="0" w:color="auto"/>
            <w:right w:val="none" w:sz="0" w:space="0" w:color="auto"/>
          </w:divBdr>
        </w:div>
        <w:div w:id="223026381">
          <w:marLeft w:val="180"/>
          <w:marRight w:val="0"/>
          <w:marTop w:val="0"/>
          <w:marBottom w:val="0"/>
          <w:divBdr>
            <w:top w:val="none" w:sz="0" w:space="0" w:color="auto"/>
            <w:left w:val="none" w:sz="0" w:space="0" w:color="auto"/>
            <w:bottom w:val="none" w:sz="0" w:space="0" w:color="auto"/>
            <w:right w:val="none" w:sz="0" w:space="0" w:color="auto"/>
          </w:divBdr>
        </w:div>
        <w:div w:id="1826625835">
          <w:marLeft w:val="180"/>
          <w:marRight w:val="0"/>
          <w:marTop w:val="0"/>
          <w:marBottom w:val="0"/>
          <w:divBdr>
            <w:top w:val="none" w:sz="0" w:space="0" w:color="auto"/>
            <w:left w:val="none" w:sz="0" w:space="0" w:color="auto"/>
            <w:bottom w:val="none" w:sz="0" w:space="0" w:color="auto"/>
            <w:right w:val="none" w:sz="0" w:space="0" w:color="auto"/>
          </w:divBdr>
        </w:div>
        <w:div w:id="128325433">
          <w:marLeft w:val="180"/>
          <w:marRight w:val="0"/>
          <w:marTop w:val="0"/>
          <w:marBottom w:val="0"/>
          <w:divBdr>
            <w:top w:val="none" w:sz="0" w:space="0" w:color="auto"/>
            <w:left w:val="none" w:sz="0" w:space="0" w:color="auto"/>
            <w:bottom w:val="none" w:sz="0" w:space="0" w:color="auto"/>
            <w:right w:val="none" w:sz="0" w:space="0" w:color="auto"/>
          </w:divBdr>
        </w:div>
        <w:div w:id="2118206752">
          <w:marLeft w:val="180"/>
          <w:marRight w:val="0"/>
          <w:marTop w:val="0"/>
          <w:marBottom w:val="0"/>
          <w:divBdr>
            <w:top w:val="none" w:sz="0" w:space="0" w:color="auto"/>
            <w:left w:val="none" w:sz="0" w:space="0" w:color="auto"/>
            <w:bottom w:val="none" w:sz="0" w:space="0" w:color="auto"/>
            <w:right w:val="none" w:sz="0" w:space="0" w:color="auto"/>
          </w:divBdr>
        </w:div>
        <w:div w:id="179200714">
          <w:marLeft w:val="180"/>
          <w:marRight w:val="0"/>
          <w:marTop w:val="0"/>
          <w:marBottom w:val="0"/>
          <w:divBdr>
            <w:top w:val="none" w:sz="0" w:space="0" w:color="auto"/>
            <w:left w:val="none" w:sz="0" w:space="0" w:color="auto"/>
            <w:bottom w:val="none" w:sz="0" w:space="0" w:color="auto"/>
            <w:right w:val="none" w:sz="0" w:space="0" w:color="auto"/>
          </w:divBdr>
        </w:div>
        <w:div w:id="1933121921">
          <w:marLeft w:val="180"/>
          <w:marRight w:val="0"/>
          <w:marTop w:val="0"/>
          <w:marBottom w:val="0"/>
          <w:divBdr>
            <w:top w:val="none" w:sz="0" w:space="0" w:color="auto"/>
            <w:left w:val="none" w:sz="0" w:space="0" w:color="auto"/>
            <w:bottom w:val="none" w:sz="0" w:space="0" w:color="auto"/>
            <w:right w:val="none" w:sz="0" w:space="0" w:color="auto"/>
          </w:divBdr>
        </w:div>
        <w:div w:id="1931965481">
          <w:marLeft w:val="180"/>
          <w:marRight w:val="0"/>
          <w:marTop w:val="0"/>
          <w:marBottom w:val="0"/>
          <w:divBdr>
            <w:top w:val="none" w:sz="0" w:space="0" w:color="auto"/>
            <w:left w:val="none" w:sz="0" w:space="0" w:color="auto"/>
            <w:bottom w:val="none" w:sz="0" w:space="0" w:color="auto"/>
            <w:right w:val="none" w:sz="0" w:space="0" w:color="auto"/>
          </w:divBdr>
        </w:div>
        <w:div w:id="2067213953">
          <w:marLeft w:val="180"/>
          <w:marRight w:val="0"/>
          <w:marTop w:val="0"/>
          <w:marBottom w:val="0"/>
          <w:divBdr>
            <w:top w:val="none" w:sz="0" w:space="0" w:color="auto"/>
            <w:left w:val="none" w:sz="0" w:space="0" w:color="auto"/>
            <w:bottom w:val="none" w:sz="0" w:space="0" w:color="auto"/>
            <w:right w:val="none" w:sz="0" w:space="0" w:color="auto"/>
          </w:divBdr>
        </w:div>
        <w:div w:id="718550965">
          <w:marLeft w:val="180"/>
          <w:marRight w:val="0"/>
          <w:marTop w:val="0"/>
          <w:marBottom w:val="0"/>
          <w:divBdr>
            <w:top w:val="none" w:sz="0" w:space="0" w:color="auto"/>
            <w:left w:val="none" w:sz="0" w:space="0" w:color="auto"/>
            <w:bottom w:val="none" w:sz="0" w:space="0" w:color="auto"/>
            <w:right w:val="none" w:sz="0" w:space="0" w:color="auto"/>
          </w:divBdr>
        </w:div>
        <w:div w:id="111964005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iacarta@ic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Paolo</dc:creator>
  <cp:keywords/>
  <dc:description/>
  <cp:lastModifiedBy>Pinto Paolo</cp:lastModifiedBy>
  <cp:revision>2</cp:revision>
  <dcterms:created xsi:type="dcterms:W3CDTF">2021-08-12T06:23:00Z</dcterms:created>
  <dcterms:modified xsi:type="dcterms:W3CDTF">2021-08-12T06:23:00Z</dcterms:modified>
</cp:coreProperties>
</file>