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365" w:type="dxa"/>
        <w:tblLook w:val="04A0" w:firstRow="1" w:lastRow="0" w:firstColumn="1" w:lastColumn="0" w:noHBand="0" w:noVBand="1"/>
      </w:tblPr>
      <w:tblGrid>
        <w:gridCol w:w="4675"/>
        <w:gridCol w:w="4865"/>
      </w:tblGrid>
      <w:tr w:rsidR="005C622A" w:rsidRPr="00B453CD" w14:paraId="6A6875F9" w14:textId="77777777" w:rsidTr="00B453CD">
        <w:trPr>
          <w:trHeight w:val="13580"/>
        </w:trPr>
        <w:tc>
          <w:tcPr>
            <w:tcW w:w="4675" w:type="dxa"/>
          </w:tcPr>
          <w:p w14:paraId="5CECBDE6" w14:textId="08C77472" w:rsidR="005C622A" w:rsidRPr="00B453CD" w:rsidRDefault="005C622A" w:rsidP="00C1335F">
            <w:pP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REGOLAMENTO ALBO FORNITORI </w:t>
            </w:r>
            <w:r w:rsidR="005A2533"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–</w:t>
            </w:r>
            <w:r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</w:t>
            </w:r>
            <w:r w:rsidR="005A2533"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RAF </w:t>
            </w:r>
            <w:r w:rsidR="00790F48"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–</w:t>
            </w:r>
            <w:r w:rsidR="005A2533"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I</w:t>
            </w:r>
            <w:r w:rsidR="00790F48"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TALIAN TRADE AGENCY</w:t>
            </w:r>
            <w:r w:rsidRPr="00B453CD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 xml:space="preserve"> USA </w:t>
            </w:r>
          </w:p>
          <w:p w14:paraId="013E1A64" w14:textId="77777777" w:rsidR="005C622A" w:rsidRPr="00B453CD" w:rsidRDefault="005C622A" w:rsidP="005C62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46872F24" w14:textId="77777777" w:rsidR="005C622A" w:rsidRPr="00B453CD" w:rsidRDefault="005C622A" w:rsidP="005C622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Articolo 1 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Pr="00B453CD">
              <w:rPr>
                <w:rFonts w:ascii="Arial" w:hAnsi="Arial" w:cs="Arial"/>
                <w:i/>
                <w:sz w:val="20"/>
                <w:szCs w:val="20"/>
                <w:lang w:val="it-IT"/>
              </w:rPr>
              <w:t>Oggetto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  <w:p w14:paraId="4B28567D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Il presente Regolamento, nominato Regolamento Albo Fornitori e identificato anche mediante l’acronimo RAF, disciplina l’istituzione e la gestione dell’Albo Fornitori ad opera degli uffici Ice presenti negli Stati Uniti, nonche’ i modi e i termini per l’iscrizione all’Albo Fornitori ad opera degli interessati. </w:t>
            </w:r>
          </w:p>
          <w:p w14:paraId="658AD99E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Tale Albo si pone l’obiettivo di individuare un numero di operatori economici ritenuti idonei per l’esecuzione di lavori, servizi e forniture necessari a soddisfare le esigenze organizzative e di funzionamento degli Uffici ICE presenti sul territorio degli Stati Uniti in quanto in possesso di tutti i requisiti di capacità professionale, serietà, correttezza e di ordine generale di cui agli articoli 80 e 83 del D.Lgs. n. 50/2016. </w:t>
            </w:r>
          </w:p>
          <w:p w14:paraId="1CDD0C91" w14:textId="77777777" w:rsidR="00B648F1" w:rsidRPr="00B453CD" w:rsidRDefault="00B648F1" w:rsidP="005C622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1ACB64EF" w14:textId="5E98896D" w:rsidR="005C622A" w:rsidRPr="00B453CD" w:rsidRDefault="005C622A" w:rsidP="005C622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Articolo 2 </w:t>
            </w:r>
            <w:r w:rsidRPr="00B453CD">
              <w:rPr>
                <w:rFonts w:ascii="Arial" w:hAnsi="Arial" w:cs="Arial"/>
                <w:i/>
                <w:sz w:val="20"/>
                <w:szCs w:val="20"/>
                <w:lang w:val="it-IT"/>
              </w:rPr>
              <w:t>(Definizione vendor)</w:t>
            </w:r>
          </w:p>
          <w:p w14:paraId="07EBD2D5" w14:textId="7A52D584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Si definisce come “vendor” (al plurale “vendors”) ai fini del presente Regolamento, qualunque persona fisica residente negli Stati Uniti e/o qualunque persona giuridica costituita secondo le norme di diritto americano come sole proprietorship o societa’ che intenda offrire beni e/o servizi agli uffici ICE negli Stati Uniti e che possieda i requisiti, ai sensi del presente regolamento, per potersi iscrivere all’interno di un Registro attraverso un </w:t>
            </w:r>
            <w:r w:rsidR="007B15A4" w:rsidRPr="00B453CD">
              <w:rPr>
                <w:rFonts w:ascii="Arial" w:hAnsi="Arial" w:cs="Arial"/>
                <w:sz w:val="20"/>
                <w:szCs w:val="20"/>
                <w:lang w:val="it-IT"/>
              </w:rPr>
              <w:t>“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Vendor Registration Form” cosi’ come qui disciplinato. </w:t>
            </w:r>
          </w:p>
          <w:p w14:paraId="7D03FD15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I vendors saranno considerati Indipendent Contractor, ossia come entita’ autonome non diventando in alcun modo impiegati a tempo indeterminato di ICE.</w:t>
            </w:r>
          </w:p>
          <w:p w14:paraId="124B98EC" w14:textId="77777777" w:rsidR="00C1335F" w:rsidRPr="00B453CD" w:rsidRDefault="00C1335F" w:rsidP="005C622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1D110851" w14:textId="7E2CA890" w:rsidR="005C622A" w:rsidRPr="00B453CD" w:rsidRDefault="005C622A" w:rsidP="00C1335F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Articolo 3 </w:t>
            </w:r>
            <w:r w:rsidRPr="00B453CD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(Creazione e Comunicazione Albo Fornitori) </w:t>
            </w:r>
          </w:p>
          <w:p w14:paraId="3178BE4E" w14:textId="77777777" w:rsidR="005C622A" w:rsidRPr="00B453CD" w:rsidRDefault="005C622A" w:rsidP="00C1335F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Ogni ufficio ICE USA puo’ creare Albi per la registrazione dei vendors.</w:t>
            </w:r>
          </w:p>
          <w:p w14:paraId="002976A1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ICE ha piena autonomia, controllo, e discrezionalita’ nella istituzione di uno o piu’ Albi Fornitori, nonche’ della loro gestione e/o soppressione. </w:t>
            </w:r>
          </w:p>
          <w:p w14:paraId="51B8AC1E" w14:textId="2E0AB01F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Gli Albi sono organizzati secondo modalita’ di esclusiva competenza di ICE. Gli Albi possono essere cartacei o digitali. </w:t>
            </w:r>
          </w:p>
          <w:p w14:paraId="148D5D06" w14:textId="77777777" w:rsidR="00C1335F" w:rsidRPr="00B453CD" w:rsidRDefault="00C1335F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4AFEC7E" w14:textId="71779B4A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ICE puo’ comunicare la formazione di un Albo (a) Attraverso posta e/o posta elettronica diretta ai singoli vendors; (b)Attraverso notifica mirata ai singoli vendors; (c) Attraverso una domanda di partecipazione, denominata “ICE Vendor Registration Form”, previa sollecitazione diretta. </w:t>
            </w:r>
          </w:p>
          <w:p w14:paraId="33964DB4" w14:textId="39E29697" w:rsidR="001154B6" w:rsidRPr="00B453CD" w:rsidRDefault="001154B6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Senza sollecitazione, </w:t>
            </w:r>
            <w:r w:rsidR="00962715" w:rsidRPr="00B453CD">
              <w:rPr>
                <w:rFonts w:ascii="Arial" w:hAnsi="Arial" w:cs="Arial"/>
                <w:sz w:val="20"/>
                <w:szCs w:val="20"/>
                <w:lang w:val="it-IT"/>
              </w:rPr>
              <w:t>i Vendors possono presentare una domanda di registrazione.</w:t>
            </w:r>
          </w:p>
          <w:p w14:paraId="6016E843" w14:textId="77777777" w:rsidR="00900A4E" w:rsidRPr="00B453CD" w:rsidRDefault="00900A4E" w:rsidP="00C1335F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5C106DB8" w14:textId="6EEB9DF0" w:rsidR="005C622A" w:rsidRPr="00B453CD" w:rsidRDefault="005C622A" w:rsidP="00C1335F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Articolo 4 </w:t>
            </w:r>
            <w:r w:rsidRPr="00B453CD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(Requisiti di Registrazione dei Vendors) </w:t>
            </w:r>
          </w:p>
          <w:p w14:paraId="7D4E24C6" w14:textId="44B7FD14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I Vendors devono essere in possesso dei requisiti dichiarati al momento della presentazione della domanda di registrazione e per tutta la durata della fornitura di beni e servizi all’ICE. I requisiti, in corso di validità, devono essere debitamente certificati ove necessario.</w:t>
            </w:r>
          </w:p>
          <w:p w14:paraId="39E5C694" w14:textId="344E3A81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919F409" w14:textId="3219A5C8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Al momento della registrazione, i vendors devono presentare la documentazione richiesta  in modo da soddisfare i requisiti professio</w:t>
            </w:r>
            <w:r w:rsidR="00B648F1" w:rsidRPr="00B453CD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ali, economici e morali.</w:t>
            </w:r>
            <w:r w:rsidR="00C1335F"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Informazioni minime che ogni vendor deve fornire all’ICE: </w:t>
            </w:r>
          </w:p>
          <w:p w14:paraId="2F59405B" w14:textId="77777777" w:rsidR="00C1335F" w:rsidRPr="00B453CD" w:rsidRDefault="00C1335F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3B3E797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Modulo W-9;</w:t>
            </w:r>
          </w:p>
          <w:p w14:paraId="57C88277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Nome, indirizzo e contatti;</w:t>
            </w:r>
          </w:p>
          <w:p w14:paraId="4241FDC0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Numero di anni di attivita’;</w:t>
            </w:r>
          </w:p>
          <w:p w14:paraId="78B08584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Prova di non essere in una situazione finanziaria di insolvenza;</w:t>
            </w:r>
          </w:p>
          <w:p w14:paraId="26FEFFD5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Prova di una copertura assicurativa che includa la “general liability” e la “worker compensation insurance”;</w:t>
            </w:r>
          </w:p>
          <w:p w14:paraId="1FA950FE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Certificate of Insurance (COI) ove necessario; </w:t>
            </w:r>
          </w:p>
          <w:p w14:paraId="3D94E61B" w14:textId="77777777" w:rsidR="005C622A" w:rsidRPr="00B453CD" w:rsidRDefault="005C622A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Dichiarazioni di assunzioni di responsabilita’ e veridicita’ delle informazioni fornite;</w:t>
            </w:r>
          </w:p>
          <w:p w14:paraId="144C7EBD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5A6E5D6" w14:textId="77777777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ICE non e’ tenuta a rilasciare certificazione dell’avvenuta registrazione. La perdita dei requisiti di registrazione comporta la cancellazione del vendor dall’Albo.</w:t>
            </w:r>
          </w:p>
          <w:p w14:paraId="638449E8" w14:textId="77777777" w:rsidR="00C1335F" w:rsidRPr="00B453CD" w:rsidRDefault="00C1335F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AEE53A0" w14:textId="1929613E" w:rsidR="00F94839" w:rsidRPr="00B453CD" w:rsidRDefault="00F94839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ICE registra i vendors solo al termine del procedimento di verifica dei documenti presentati.</w:t>
            </w:r>
          </w:p>
          <w:p w14:paraId="540B06E0" w14:textId="77777777" w:rsidR="00F94839" w:rsidRPr="00B453CD" w:rsidRDefault="00F94839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La registrazione di un vendor all’interno di un Albo non implica un diritto a rimanere iscritto all’interno dell’Albo. </w:t>
            </w:r>
          </w:p>
          <w:p w14:paraId="55F2301D" w14:textId="77777777" w:rsidR="00C1335F" w:rsidRPr="00B453CD" w:rsidRDefault="00C1335F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ECC2006" w14:textId="651446EF" w:rsidR="005C622A" w:rsidRPr="00B453CD" w:rsidRDefault="005C622A" w:rsidP="00C133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Il vendor ha la esclusiva responsabilita’ di aggiornare le informazioni ogniqualvolta sia necessario: il mancato aggiornamento </w:t>
            </w:r>
            <w:r w:rsidR="007F5BC1" w:rsidRPr="00B453CD">
              <w:rPr>
                <w:rFonts w:ascii="Arial" w:hAnsi="Arial" w:cs="Arial"/>
                <w:sz w:val="20"/>
                <w:szCs w:val="20"/>
                <w:lang w:val="it-IT"/>
              </w:rPr>
              <w:t>comporta</w:t>
            </w: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 l’automatica cancellazione a meno che non venga curata entro i termini stabiliti dall’ICE. </w:t>
            </w:r>
          </w:p>
          <w:p w14:paraId="77F58BD9" w14:textId="7702ADBE" w:rsidR="005C622A" w:rsidRPr="00B453CD" w:rsidRDefault="005C622A" w:rsidP="005C622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>Gli Uffici Ice possono in qualunque momento effettuare verifiche a campione per controllare la sussistenza dei presupposti professionali, economici e morali dei vendors iscritti all’interno degli Albi.</w:t>
            </w:r>
          </w:p>
          <w:p w14:paraId="3CD03BD3" w14:textId="77777777" w:rsidR="00C117FA" w:rsidRPr="00B453CD" w:rsidRDefault="00C117FA" w:rsidP="005C622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F2CE1E3" w14:textId="77777777" w:rsidR="005C622A" w:rsidRDefault="005C622A" w:rsidP="00B453CD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3CD">
              <w:rPr>
                <w:rFonts w:ascii="Arial" w:hAnsi="Arial" w:cs="Arial"/>
                <w:sz w:val="20"/>
                <w:szCs w:val="20"/>
                <w:lang w:val="it-IT"/>
              </w:rPr>
              <w:t xml:space="preserve">ICE gestisce le informazioni sensibili nel pieno rispetto della normativa federale e statale applicabile sulla privacy. </w:t>
            </w:r>
          </w:p>
          <w:p w14:paraId="62483B0F" w14:textId="588A20CC" w:rsidR="00B453CD" w:rsidRDefault="00B453CD" w:rsidP="00B453CD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F6CA9BB" w14:textId="64D48ED2" w:rsidR="00A3484F" w:rsidRDefault="00A3484F" w:rsidP="00B453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Articolo 5</w:t>
            </w:r>
          </w:p>
          <w:p w14:paraId="12F45EBB" w14:textId="77777777" w:rsidR="00786E3B" w:rsidRDefault="00A3484F" w:rsidP="00786E3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ITA si impegna a non chiedere alcun tipo di documentazione che s</w:t>
            </w:r>
            <w:r w:rsidR="00786E3B">
              <w:rPr>
                <w:rFonts w:ascii="Arial" w:hAnsi="Arial" w:cs="Arial"/>
                <w:sz w:val="20"/>
                <w:szCs w:val="20"/>
                <w:lang w:val="it-IT"/>
              </w:rPr>
              <w:t xml:space="preserve">ia </w:t>
            </w:r>
            <w:proofErr w:type="spellStart"/>
            <w:r w:rsidR="00786E3B">
              <w:rPr>
                <w:rFonts w:ascii="Arial" w:hAnsi="Arial" w:cs="Arial"/>
                <w:sz w:val="20"/>
                <w:szCs w:val="20"/>
                <w:lang w:val="it-IT"/>
              </w:rPr>
              <w:t>gia`</w:t>
            </w:r>
            <w:proofErr w:type="spellEnd"/>
            <w:r w:rsidR="00786E3B">
              <w:rPr>
                <w:rFonts w:ascii="Arial" w:hAnsi="Arial" w:cs="Arial"/>
                <w:sz w:val="20"/>
                <w:szCs w:val="20"/>
                <w:lang w:val="it-IT"/>
              </w:rPr>
              <w:t xml:space="preserve"> presente in archivio</w:t>
            </w:r>
          </w:p>
          <w:p w14:paraId="7402F565" w14:textId="77777777" w:rsidR="00786E3B" w:rsidRDefault="00786E3B" w:rsidP="00786E3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6DB2D1F" w14:textId="43E2EF4B" w:rsidR="00A3484F" w:rsidRPr="00786E3B" w:rsidRDefault="00A3484F" w:rsidP="00786E3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Articolo 6</w:t>
            </w:r>
          </w:p>
          <w:p w14:paraId="0A6B6F39" w14:textId="7D1D7894" w:rsidR="005F6E1E" w:rsidRDefault="00786E3B" w:rsidP="005F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Il fornitore</w:t>
            </w:r>
            <w:r w:rsidR="00A3484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A3484F">
              <w:rPr>
                <w:rFonts w:ascii="Arial" w:hAnsi="Arial" w:cs="Arial"/>
                <w:sz w:val="20"/>
                <w:szCs w:val="20"/>
                <w:lang w:val="it-IT"/>
              </w:rPr>
              <w:t>sara`</w:t>
            </w:r>
            <w:proofErr w:type="spellEnd"/>
            <w:r w:rsidR="00A3484F">
              <w:rPr>
                <w:rFonts w:ascii="Arial" w:hAnsi="Arial" w:cs="Arial"/>
                <w:sz w:val="20"/>
                <w:szCs w:val="20"/>
                <w:lang w:val="it-IT"/>
              </w:rPr>
              <w:t xml:space="preserve"> tenuto a presentare</w:t>
            </w:r>
            <w:r w:rsidR="005F6E1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347D0A7" w14:textId="5379ABFA" w:rsidR="00A3484F" w:rsidRDefault="00A3484F" w:rsidP="008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documentazione aggiornata ogni anno</w:t>
            </w:r>
          </w:p>
          <w:p w14:paraId="177BC015" w14:textId="64950164" w:rsidR="00A3484F" w:rsidRPr="005F6E1E" w:rsidRDefault="00A3484F" w:rsidP="00A34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F6E1E">
              <w:rPr>
                <w:rFonts w:ascii="Arial" w:hAnsi="Arial" w:cs="Arial"/>
                <w:b/>
                <w:sz w:val="20"/>
                <w:szCs w:val="20"/>
                <w:lang w:val="it-IT"/>
              </w:rPr>
              <w:t>Articolo 7</w:t>
            </w:r>
          </w:p>
          <w:p w14:paraId="436333EB" w14:textId="6704DF47" w:rsidR="00A3484F" w:rsidRPr="005F6E1E" w:rsidRDefault="00A3484F" w:rsidP="005F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F6E1E">
              <w:rPr>
                <w:rFonts w:ascii="Arial" w:hAnsi="Arial" w:cs="Arial"/>
                <w:sz w:val="20"/>
                <w:szCs w:val="20"/>
                <w:lang w:val="it-IT"/>
              </w:rPr>
              <w:t>ITA valutera` la qualita`dei servizi forniti dal fornitore</w:t>
            </w:r>
          </w:p>
          <w:p w14:paraId="48297AA8" w14:textId="308A7A82" w:rsidR="00A3484F" w:rsidRPr="00A3484F" w:rsidRDefault="00A3484F" w:rsidP="00A3484F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65" w:type="dxa"/>
          </w:tcPr>
          <w:p w14:paraId="0E0D6BA6" w14:textId="0240B1D5" w:rsidR="003D3D17" w:rsidRPr="00B453CD" w:rsidRDefault="00CC4216" w:rsidP="003D3D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453CD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VENDORS REGISTRATION PROCEDURE </w:t>
            </w:r>
            <w:r w:rsidR="005A2533" w:rsidRPr="00B453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– VRP </w:t>
            </w:r>
            <w:r w:rsidR="00B13447" w:rsidRPr="00B453CD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="003D3D17" w:rsidRPr="00B453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</w:t>
            </w:r>
            <w:r w:rsidR="00B13447" w:rsidRPr="00B453CD">
              <w:rPr>
                <w:rFonts w:ascii="Arial" w:hAnsi="Arial" w:cs="Arial"/>
                <w:b/>
                <w:i/>
                <w:sz w:val="20"/>
                <w:szCs w:val="20"/>
              </w:rPr>
              <w:t>TALIAN TRADE AGENCY</w:t>
            </w:r>
            <w:r w:rsidR="003D3D17" w:rsidRPr="00B453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USA</w:t>
            </w:r>
          </w:p>
          <w:p w14:paraId="33E78404" w14:textId="77777777" w:rsidR="003D3D17" w:rsidRPr="00B453CD" w:rsidRDefault="003D3D17" w:rsidP="003D3D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05695" w14:textId="203F563B" w:rsidR="003D3D17" w:rsidRPr="00B453CD" w:rsidRDefault="00BE4B2F" w:rsidP="003D3D1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3D3D17" w:rsidRPr="00B453CD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45DC6" w:rsidRPr="00B45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DC6" w:rsidRPr="00B453CD">
              <w:rPr>
                <w:rFonts w:ascii="Arial" w:hAnsi="Arial" w:cs="Arial"/>
                <w:i/>
                <w:sz w:val="20"/>
                <w:szCs w:val="20"/>
              </w:rPr>
              <w:t>(Scope)</w:t>
            </w:r>
          </w:p>
          <w:p w14:paraId="14C676C3" w14:textId="374A046F" w:rsidR="003D3D17" w:rsidRPr="00B453CD" w:rsidRDefault="00337EA4" w:rsidP="003D3D17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These Rules and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Regulations</w:t>
            </w:r>
            <w:r w:rsidR="0033165E" w:rsidRPr="00B453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40BA" w:rsidRPr="00B453CD">
              <w:rPr>
                <w:rFonts w:ascii="Arial" w:hAnsi="Arial" w:cs="Arial"/>
                <w:sz w:val="20"/>
                <w:szCs w:val="20"/>
              </w:rPr>
              <w:t xml:space="preserve">“Vendor Registration Procedure” or </w:t>
            </w:r>
            <w:r w:rsidR="0033165E" w:rsidRPr="00B453CD">
              <w:rPr>
                <w:rFonts w:ascii="Arial" w:hAnsi="Arial" w:cs="Arial"/>
                <w:sz w:val="20"/>
                <w:szCs w:val="20"/>
              </w:rPr>
              <w:t>“VRP”)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3CF" w:rsidRPr="00B453CD">
              <w:rPr>
                <w:rFonts w:ascii="Arial" w:hAnsi="Arial" w:cs="Arial"/>
                <w:sz w:val="20"/>
                <w:szCs w:val="20"/>
              </w:rPr>
              <w:t xml:space="preserve">determine and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96430" w:rsidRPr="00B453CD">
              <w:rPr>
                <w:rFonts w:ascii="Arial" w:hAnsi="Arial" w:cs="Arial"/>
                <w:sz w:val="20"/>
                <w:szCs w:val="20"/>
              </w:rPr>
              <w:t xml:space="preserve">formation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and management of </w:t>
            </w:r>
            <w:r w:rsidR="00D403CF" w:rsidRPr="00B453CD">
              <w:rPr>
                <w:rFonts w:ascii="Arial" w:hAnsi="Arial" w:cs="Arial"/>
                <w:sz w:val="20"/>
                <w:szCs w:val="20"/>
              </w:rPr>
              <w:t>one or more</w:t>
            </w:r>
            <w:r w:rsidR="00244B21" w:rsidRPr="00B453CD">
              <w:rPr>
                <w:rFonts w:ascii="Arial" w:hAnsi="Arial" w:cs="Arial"/>
                <w:sz w:val="20"/>
                <w:szCs w:val="20"/>
              </w:rPr>
              <w:t xml:space="preserve"> register</w:t>
            </w:r>
            <w:r w:rsidR="00D403CF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244B21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81A" w:rsidRPr="00B453CD">
              <w:rPr>
                <w:rFonts w:ascii="Arial" w:hAnsi="Arial" w:cs="Arial"/>
                <w:sz w:val="20"/>
                <w:szCs w:val="20"/>
              </w:rPr>
              <w:t>(</w:t>
            </w:r>
            <w:r w:rsidR="009C3C0A"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B581A" w:rsidRPr="00B453CD">
              <w:rPr>
                <w:rFonts w:ascii="Arial" w:hAnsi="Arial" w:cs="Arial"/>
                <w:sz w:val="20"/>
                <w:szCs w:val="20"/>
              </w:rPr>
              <w:t xml:space="preserve">“Register”) </w:t>
            </w:r>
            <w:r w:rsidR="00244B21" w:rsidRPr="00B453CD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8492D" w:rsidRPr="00B453CD">
              <w:rPr>
                <w:rFonts w:ascii="Arial" w:hAnsi="Arial" w:cs="Arial"/>
                <w:sz w:val="20"/>
                <w:szCs w:val="20"/>
              </w:rPr>
              <w:t xml:space="preserve">registration of vendors and suppliers </w:t>
            </w:r>
            <w:r w:rsidR="00046897" w:rsidRPr="00B453CD">
              <w:rPr>
                <w:rFonts w:ascii="Arial" w:hAnsi="Arial" w:cs="Arial"/>
                <w:sz w:val="20"/>
                <w:szCs w:val="20"/>
              </w:rPr>
              <w:t xml:space="preserve">(“Vendors”) </w:t>
            </w:r>
            <w:r w:rsidR="009C3C0A" w:rsidRPr="00B453CD">
              <w:rPr>
                <w:rFonts w:ascii="Arial" w:hAnsi="Arial" w:cs="Arial"/>
                <w:sz w:val="20"/>
                <w:szCs w:val="20"/>
              </w:rPr>
              <w:t xml:space="preserve">that intend to sell goods and services to the </w:t>
            </w:r>
            <w:r w:rsidR="00046897" w:rsidRPr="00B453CD">
              <w:rPr>
                <w:rFonts w:ascii="Arial" w:hAnsi="Arial" w:cs="Arial"/>
                <w:sz w:val="20"/>
                <w:szCs w:val="20"/>
              </w:rPr>
              <w:t xml:space="preserve">offices of the </w:t>
            </w:r>
            <w:r w:rsidR="00440E88" w:rsidRPr="00B453CD">
              <w:rPr>
                <w:rFonts w:ascii="Arial" w:hAnsi="Arial" w:cs="Arial"/>
                <w:sz w:val="20"/>
                <w:szCs w:val="20"/>
              </w:rPr>
              <w:t>Italian Trade Agency (“ICE” or “ITA”)</w:t>
            </w:r>
            <w:r w:rsidR="00046897" w:rsidRPr="00B453CD">
              <w:rPr>
                <w:rFonts w:ascii="Arial" w:hAnsi="Arial" w:cs="Arial"/>
                <w:sz w:val="20"/>
                <w:szCs w:val="20"/>
              </w:rPr>
              <w:t xml:space="preserve"> in the United State of America</w:t>
            </w:r>
            <w:r w:rsidR="00440E88" w:rsidRPr="00B453CD">
              <w:rPr>
                <w:rFonts w:ascii="Arial" w:hAnsi="Arial" w:cs="Arial"/>
                <w:sz w:val="20"/>
                <w:szCs w:val="20"/>
              </w:rPr>
              <w:t>. The</w:t>
            </w:r>
            <w:r w:rsidR="00E43406" w:rsidRPr="00B453CD">
              <w:rPr>
                <w:rFonts w:ascii="Arial" w:hAnsi="Arial" w:cs="Arial"/>
                <w:sz w:val="20"/>
                <w:szCs w:val="20"/>
              </w:rPr>
              <w:t xml:space="preserve"> VRP</w:t>
            </w:r>
            <w:r w:rsidR="00440E88" w:rsidRPr="00B453CD">
              <w:rPr>
                <w:rFonts w:ascii="Arial" w:hAnsi="Arial" w:cs="Arial"/>
                <w:sz w:val="20"/>
                <w:szCs w:val="20"/>
              </w:rPr>
              <w:t xml:space="preserve"> also </w:t>
            </w:r>
            <w:r w:rsidR="00046897" w:rsidRPr="00B453CD">
              <w:rPr>
                <w:rFonts w:ascii="Arial" w:hAnsi="Arial" w:cs="Arial"/>
                <w:sz w:val="20"/>
                <w:szCs w:val="20"/>
              </w:rPr>
              <w:t>set</w:t>
            </w:r>
            <w:r w:rsidR="00E43406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046897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the terms </w:t>
            </w:r>
            <w:r w:rsidR="006D1D1D" w:rsidRPr="00B453CD">
              <w:rPr>
                <w:rFonts w:ascii="Arial" w:hAnsi="Arial" w:cs="Arial"/>
                <w:sz w:val="20"/>
                <w:szCs w:val="20"/>
              </w:rPr>
              <w:t xml:space="preserve">and conditions </w:t>
            </w:r>
            <w:r w:rsidR="00E43406" w:rsidRPr="00B453CD">
              <w:rPr>
                <w:rFonts w:ascii="Arial" w:hAnsi="Arial" w:cs="Arial"/>
                <w:sz w:val="20"/>
                <w:szCs w:val="20"/>
              </w:rPr>
              <w:t xml:space="preserve">Vendors </w:t>
            </w:r>
            <w:proofErr w:type="gramStart"/>
            <w:r w:rsidR="004A6523" w:rsidRPr="00B453CD"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 w:rsidR="004A6523" w:rsidRPr="00B453CD">
              <w:rPr>
                <w:rFonts w:ascii="Arial" w:hAnsi="Arial" w:cs="Arial"/>
                <w:sz w:val="20"/>
                <w:szCs w:val="20"/>
              </w:rPr>
              <w:t xml:space="preserve"> comply with </w:t>
            </w:r>
            <w:r w:rsidR="002A1D8D" w:rsidRPr="00B453CD">
              <w:rPr>
                <w:rFonts w:ascii="Arial" w:hAnsi="Arial" w:cs="Arial"/>
                <w:sz w:val="20"/>
                <w:szCs w:val="20"/>
              </w:rPr>
              <w:t xml:space="preserve">in order to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regist</w:t>
            </w:r>
            <w:r w:rsidR="002A1D8D" w:rsidRPr="00B453CD">
              <w:rPr>
                <w:rFonts w:ascii="Arial" w:hAnsi="Arial" w:cs="Arial"/>
                <w:sz w:val="20"/>
                <w:szCs w:val="20"/>
              </w:rPr>
              <w:t>er and</w:t>
            </w:r>
            <w:r w:rsidR="005D1CA5" w:rsidRPr="00B453CD">
              <w:rPr>
                <w:rFonts w:ascii="Arial" w:hAnsi="Arial" w:cs="Arial"/>
                <w:sz w:val="20"/>
                <w:szCs w:val="20"/>
              </w:rPr>
              <w:t>/or</w:t>
            </w:r>
            <w:r w:rsidR="002A1D8D" w:rsidRPr="00B453CD">
              <w:rPr>
                <w:rFonts w:ascii="Arial" w:hAnsi="Arial" w:cs="Arial"/>
                <w:sz w:val="20"/>
                <w:szCs w:val="20"/>
              </w:rPr>
              <w:t xml:space="preserve"> maintain </w:t>
            </w:r>
            <w:r w:rsidR="00D3075F" w:rsidRPr="00B453CD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5D1CA5" w:rsidRPr="00B453CD">
              <w:rPr>
                <w:rFonts w:ascii="Arial" w:hAnsi="Arial" w:cs="Arial"/>
                <w:sz w:val="20"/>
                <w:szCs w:val="20"/>
              </w:rPr>
              <w:t>registration</w:t>
            </w:r>
            <w:r w:rsidR="00D3075F" w:rsidRPr="00B453CD">
              <w:rPr>
                <w:rFonts w:ascii="Arial" w:hAnsi="Arial" w:cs="Arial"/>
                <w:sz w:val="20"/>
                <w:szCs w:val="20"/>
              </w:rPr>
              <w:t xml:space="preserve"> in good standing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C6C825" w14:textId="6A95558C" w:rsidR="003D3D17" w:rsidRPr="00B453CD" w:rsidRDefault="00D3075F" w:rsidP="003D3D17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1A48" w:rsidRPr="00B453CD">
              <w:rPr>
                <w:rFonts w:ascii="Arial" w:hAnsi="Arial" w:cs="Arial"/>
                <w:sz w:val="20"/>
                <w:szCs w:val="20"/>
              </w:rPr>
              <w:t xml:space="preserve">VRP </w:t>
            </w:r>
            <w:r w:rsidR="000F6D6E" w:rsidRPr="00B453CD">
              <w:rPr>
                <w:rFonts w:ascii="Arial" w:hAnsi="Arial" w:cs="Arial"/>
                <w:sz w:val="20"/>
                <w:szCs w:val="20"/>
              </w:rPr>
              <w:t xml:space="preserve">intends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71A48" w:rsidRPr="00B453CD">
              <w:rPr>
                <w:rFonts w:ascii="Arial" w:hAnsi="Arial" w:cs="Arial"/>
                <w:sz w:val="20"/>
                <w:szCs w:val="20"/>
              </w:rPr>
              <w:t>select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D3D17" w:rsidRPr="00B453CD">
              <w:rPr>
                <w:rFonts w:ascii="Arial" w:hAnsi="Arial" w:cs="Arial"/>
                <w:sz w:val="20"/>
                <w:szCs w:val="20"/>
              </w:rPr>
              <w:t>a number of</w:t>
            </w:r>
            <w:proofErr w:type="gramEnd"/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A48" w:rsidRPr="00B453CD">
              <w:rPr>
                <w:rFonts w:ascii="Arial" w:hAnsi="Arial" w:cs="Arial"/>
                <w:sz w:val="20"/>
                <w:szCs w:val="20"/>
              </w:rPr>
              <w:t xml:space="preserve">Vendors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deemed suitable </w:t>
            </w:r>
            <w:r w:rsidR="000F6D6E" w:rsidRPr="00B453CD">
              <w:rPr>
                <w:rFonts w:ascii="Arial" w:hAnsi="Arial" w:cs="Arial"/>
                <w:sz w:val="20"/>
                <w:szCs w:val="20"/>
              </w:rPr>
              <w:t xml:space="preserve">to offer goods and services </w:t>
            </w:r>
            <w:r w:rsidR="006D388E" w:rsidRPr="00B453CD">
              <w:rPr>
                <w:rFonts w:ascii="Arial" w:hAnsi="Arial" w:cs="Arial"/>
                <w:sz w:val="20"/>
                <w:szCs w:val="20"/>
              </w:rPr>
              <w:t xml:space="preserve">to ICE </w:t>
            </w:r>
            <w:r w:rsidR="000F6D6E" w:rsidRPr="00B453CD">
              <w:rPr>
                <w:rFonts w:ascii="Arial" w:hAnsi="Arial" w:cs="Arial"/>
                <w:sz w:val="20"/>
                <w:szCs w:val="20"/>
              </w:rPr>
              <w:t xml:space="preserve">so that ICE </w:t>
            </w:r>
            <w:r w:rsidR="00531503" w:rsidRPr="00B453CD">
              <w:rPr>
                <w:rFonts w:ascii="Arial" w:hAnsi="Arial" w:cs="Arial"/>
                <w:sz w:val="20"/>
                <w:szCs w:val="20"/>
              </w:rPr>
              <w:t xml:space="preserve">offices are able to reach their </w:t>
            </w:r>
            <w:r w:rsidR="00CB21B0" w:rsidRPr="00B453CD">
              <w:rPr>
                <w:rFonts w:ascii="Arial" w:hAnsi="Arial" w:cs="Arial"/>
                <w:sz w:val="20"/>
                <w:szCs w:val="20"/>
              </w:rPr>
              <w:t>operational goal</w:t>
            </w:r>
            <w:r w:rsidR="00DF7D19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CB21B0" w:rsidRPr="00B453CD">
              <w:rPr>
                <w:rFonts w:ascii="Arial" w:hAnsi="Arial" w:cs="Arial"/>
                <w:sz w:val="20"/>
                <w:szCs w:val="20"/>
              </w:rPr>
              <w:t xml:space="preserve"> and institutional mission</w:t>
            </w:r>
            <w:r w:rsidR="006E11B5" w:rsidRPr="00B453C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D7D68" w:rsidRPr="00B453C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BD7D68" w:rsidRPr="00B453CD">
              <w:rPr>
                <w:rFonts w:ascii="Arial" w:hAnsi="Arial" w:cs="Arial"/>
                <w:sz w:val="20"/>
                <w:szCs w:val="20"/>
              </w:rPr>
              <w:t xml:space="preserve"> be registered, </w:t>
            </w:r>
            <w:r w:rsidR="006E11B5" w:rsidRPr="00B453CD">
              <w:rPr>
                <w:rFonts w:ascii="Arial" w:hAnsi="Arial" w:cs="Arial"/>
                <w:sz w:val="20"/>
                <w:szCs w:val="20"/>
              </w:rPr>
              <w:t xml:space="preserve">Vendors must </w:t>
            </w:r>
            <w:r w:rsidR="00584A35" w:rsidRPr="00B453CD">
              <w:rPr>
                <w:rFonts w:ascii="Arial" w:hAnsi="Arial" w:cs="Arial"/>
                <w:sz w:val="20"/>
                <w:szCs w:val="20"/>
              </w:rPr>
              <w:t xml:space="preserve">meet certain requirements among which 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 xml:space="preserve">being in </w:t>
            </w:r>
            <w:r w:rsidR="006E11B5" w:rsidRPr="00B453CD">
              <w:rPr>
                <w:rFonts w:ascii="Arial" w:hAnsi="Arial" w:cs="Arial"/>
                <w:sz w:val="20"/>
                <w:szCs w:val="20"/>
              </w:rPr>
              <w:t>posses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>sion of</w:t>
            </w:r>
            <w:r w:rsidR="006E11B5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="006E11B5" w:rsidRPr="00B453CD">
              <w:rPr>
                <w:rFonts w:ascii="Arial" w:hAnsi="Arial" w:cs="Arial"/>
                <w:sz w:val="20"/>
                <w:szCs w:val="20"/>
              </w:rPr>
              <w:t>skills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4A35" w:rsidRPr="00B453CD">
              <w:rPr>
                <w:rFonts w:ascii="Arial" w:hAnsi="Arial" w:cs="Arial"/>
                <w:sz w:val="20"/>
                <w:szCs w:val="20"/>
              </w:rPr>
              <w:t>qualifications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 xml:space="preserve">while </w:t>
            </w:r>
            <w:r w:rsidR="0035739A" w:rsidRPr="00B453CD">
              <w:rPr>
                <w:rFonts w:ascii="Arial" w:hAnsi="Arial" w:cs="Arial"/>
                <w:sz w:val="20"/>
                <w:szCs w:val="20"/>
              </w:rPr>
              <w:t>maintain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>ing</w:t>
            </w:r>
            <w:r w:rsidR="0035739A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2E" w:rsidRPr="00B453CD">
              <w:rPr>
                <w:rFonts w:ascii="Arial" w:hAnsi="Arial" w:cs="Arial"/>
                <w:sz w:val="20"/>
                <w:szCs w:val="20"/>
              </w:rPr>
              <w:t xml:space="preserve">high </w:t>
            </w:r>
            <w:r w:rsidR="00584A35" w:rsidRPr="00B453CD">
              <w:rPr>
                <w:rFonts w:ascii="Arial" w:hAnsi="Arial" w:cs="Arial"/>
                <w:sz w:val="20"/>
                <w:szCs w:val="20"/>
              </w:rPr>
              <w:t xml:space="preserve">ethical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correctness and general order referred to in articles 80 and 83 of </w:t>
            </w:r>
            <w:r w:rsidR="00C152B6" w:rsidRPr="00B453CD">
              <w:rPr>
                <w:rFonts w:ascii="Arial" w:hAnsi="Arial" w:cs="Arial"/>
                <w:sz w:val="20"/>
                <w:szCs w:val="20"/>
              </w:rPr>
              <w:t xml:space="preserve">the Italian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Legislative Decree no. 50/2016.</w:t>
            </w:r>
          </w:p>
          <w:p w14:paraId="59E6D7CA" w14:textId="77777777" w:rsidR="00C152B6" w:rsidRPr="00B453CD" w:rsidRDefault="00C152B6" w:rsidP="003D3D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8FADA" w14:textId="0FA3116E" w:rsidR="003D3D17" w:rsidRPr="00B453CD" w:rsidRDefault="00C152B6" w:rsidP="003D3D17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3D3D17" w:rsidRPr="00B453CD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3D3D17" w:rsidRPr="00B453CD">
              <w:rPr>
                <w:rFonts w:ascii="Arial" w:hAnsi="Arial" w:cs="Arial"/>
                <w:i/>
                <w:sz w:val="20"/>
                <w:szCs w:val="20"/>
              </w:rPr>
              <w:t>(Definition</w:t>
            </w:r>
            <w:r w:rsidRPr="00B453CD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D3D17" w:rsidRPr="00B453C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ABC34A5" w14:textId="7C4B1C45" w:rsidR="003D3D17" w:rsidRPr="00B453CD" w:rsidRDefault="00C152B6" w:rsidP="003D3D17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>For purpose of the</w:t>
            </w:r>
            <w:r w:rsidR="004554BD" w:rsidRPr="00B453CD">
              <w:rPr>
                <w:rFonts w:ascii="Arial" w:hAnsi="Arial" w:cs="Arial"/>
                <w:sz w:val="20"/>
                <w:szCs w:val="20"/>
              </w:rPr>
              <w:t>se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 VPR, V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endor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means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any natural person resident in the United States and/or any </w:t>
            </w:r>
            <w:r w:rsidR="004554BD" w:rsidRPr="00B453CD">
              <w:rPr>
                <w:rFonts w:ascii="Arial" w:hAnsi="Arial" w:cs="Arial"/>
                <w:sz w:val="20"/>
                <w:szCs w:val="20"/>
              </w:rPr>
              <w:t xml:space="preserve">entity formed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under US law </w:t>
            </w:r>
            <w:r w:rsidR="00E276B3" w:rsidRPr="00B453CD">
              <w:rPr>
                <w:rFonts w:ascii="Arial" w:hAnsi="Arial" w:cs="Arial"/>
                <w:sz w:val="20"/>
                <w:szCs w:val="20"/>
              </w:rPr>
              <w:t xml:space="preserve">acting as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sole proprietorship</w:t>
            </w:r>
            <w:r w:rsidR="00E276B3" w:rsidRPr="00B453CD">
              <w:rPr>
                <w:rFonts w:ascii="Arial" w:hAnsi="Arial" w:cs="Arial"/>
                <w:sz w:val="20"/>
                <w:szCs w:val="20"/>
              </w:rPr>
              <w:t>, partnership, LLC, corporation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 that intends to offer goods and</w:t>
            </w:r>
            <w:r w:rsidR="001D4AA5" w:rsidRPr="00B453CD">
              <w:rPr>
                <w:rFonts w:ascii="Arial" w:hAnsi="Arial" w:cs="Arial"/>
                <w:sz w:val="20"/>
                <w:szCs w:val="20"/>
              </w:rPr>
              <w:t>/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o</w:t>
            </w:r>
            <w:r w:rsidR="001D4AA5" w:rsidRPr="00B453CD">
              <w:rPr>
                <w:rFonts w:ascii="Arial" w:hAnsi="Arial" w:cs="Arial"/>
                <w:sz w:val="20"/>
                <w:szCs w:val="20"/>
              </w:rPr>
              <w:t>r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 xml:space="preserve"> services to ICE and that meet the requirements</w:t>
            </w:r>
            <w:r w:rsidR="0010637C" w:rsidRPr="00B453CD">
              <w:rPr>
                <w:rFonts w:ascii="Arial" w:hAnsi="Arial" w:cs="Arial"/>
                <w:sz w:val="20"/>
                <w:szCs w:val="20"/>
              </w:rPr>
              <w:t xml:space="preserve"> established under these VPR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7129B4" w14:textId="4BACEDC4" w:rsidR="005C622A" w:rsidRPr="00B453CD" w:rsidRDefault="00AE74A3" w:rsidP="003D3D17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For tax purposes, ICE will treat each Vendor as an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Independent Contractor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. No Vendor can be considered employed </w:t>
            </w:r>
            <w:r w:rsidR="00FE274D" w:rsidRPr="00B453CD">
              <w:rPr>
                <w:rFonts w:ascii="Arial" w:hAnsi="Arial" w:cs="Arial"/>
                <w:sz w:val="20"/>
                <w:szCs w:val="20"/>
              </w:rPr>
              <w:t xml:space="preserve">with or by </w:t>
            </w:r>
            <w:r w:rsidR="003D3D17" w:rsidRPr="00B453CD">
              <w:rPr>
                <w:rFonts w:ascii="Arial" w:hAnsi="Arial" w:cs="Arial"/>
                <w:sz w:val="20"/>
                <w:szCs w:val="20"/>
              </w:rPr>
              <w:t>ICE.</w:t>
            </w:r>
          </w:p>
          <w:p w14:paraId="2F672E48" w14:textId="77777777" w:rsidR="003D3D17" w:rsidRPr="00B453CD" w:rsidRDefault="003D3D17" w:rsidP="003D3D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6F86B" w14:textId="62BC2446" w:rsidR="00CC4216" w:rsidRPr="00B453CD" w:rsidRDefault="005A2533" w:rsidP="00CC42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CC4216" w:rsidRPr="00B453C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216" w:rsidRPr="00B453C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F4144" w:rsidRPr="00B453CD">
              <w:rPr>
                <w:rFonts w:ascii="Arial" w:hAnsi="Arial" w:cs="Arial"/>
                <w:i/>
                <w:sz w:val="20"/>
                <w:szCs w:val="20"/>
              </w:rPr>
              <w:t xml:space="preserve">Register </w:t>
            </w:r>
            <w:r w:rsidR="00FE274D" w:rsidRPr="00B453CD">
              <w:rPr>
                <w:rFonts w:ascii="Arial" w:hAnsi="Arial" w:cs="Arial"/>
                <w:i/>
                <w:sz w:val="20"/>
                <w:szCs w:val="20"/>
              </w:rPr>
              <w:t xml:space="preserve">Formation </w:t>
            </w:r>
            <w:r w:rsidR="00CC4216" w:rsidRPr="00B453CD">
              <w:rPr>
                <w:rFonts w:ascii="Arial" w:hAnsi="Arial" w:cs="Arial"/>
                <w:i/>
                <w:sz w:val="20"/>
                <w:szCs w:val="20"/>
              </w:rPr>
              <w:t>and Communication)</w:t>
            </w:r>
          </w:p>
          <w:p w14:paraId="3FC50F77" w14:textId="3DA61026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0D7FB7" w:rsidRPr="00B453CD">
              <w:rPr>
                <w:rFonts w:ascii="Arial" w:hAnsi="Arial" w:cs="Arial"/>
                <w:sz w:val="20"/>
                <w:szCs w:val="20"/>
              </w:rPr>
              <w:t>may form one or more Register</w:t>
            </w:r>
            <w:r w:rsidR="005F04E0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EF25F8" w14:textId="250E3B6E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032E01" w:rsidRPr="00B453CD">
              <w:rPr>
                <w:rFonts w:ascii="Arial" w:hAnsi="Arial" w:cs="Arial"/>
                <w:sz w:val="20"/>
                <w:szCs w:val="20"/>
              </w:rPr>
              <w:t xml:space="preserve">maintains </w:t>
            </w:r>
            <w:r w:rsidR="000D7FB7" w:rsidRPr="00B453CD">
              <w:rPr>
                <w:rFonts w:ascii="Arial" w:hAnsi="Arial" w:cs="Arial"/>
                <w:sz w:val="20"/>
                <w:szCs w:val="20"/>
              </w:rPr>
              <w:t>complete discretion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, control, and </w:t>
            </w:r>
            <w:r w:rsidR="005F04E0" w:rsidRPr="00B453CD">
              <w:rPr>
                <w:rFonts w:ascii="Arial" w:hAnsi="Arial" w:cs="Arial"/>
                <w:sz w:val="20"/>
                <w:szCs w:val="20"/>
              </w:rPr>
              <w:t xml:space="preserve">supervision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D2016B" w:rsidRPr="00B453CD">
              <w:rPr>
                <w:rFonts w:ascii="Arial" w:hAnsi="Arial" w:cs="Arial"/>
                <w:sz w:val="20"/>
                <w:szCs w:val="20"/>
              </w:rPr>
              <w:t>formation</w:t>
            </w:r>
            <w:r w:rsidR="00032E01" w:rsidRPr="00B453CD">
              <w:rPr>
                <w:rFonts w:ascii="Arial" w:hAnsi="Arial" w:cs="Arial"/>
                <w:sz w:val="20"/>
                <w:szCs w:val="20"/>
              </w:rPr>
              <w:t xml:space="preserve">, management and </w:t>
            </w:r>
            <w:r w:rsidR="003F22FF" w:rsidRPr="00B453CD">
              <w:rPr>
                <w:rFonts w:ascii="Arial" w:hAnsi="Arial" w:cs="Arial"/>
                <w:sz w:val="20"/>
                <w:szCs w:val="20"/>
              </w:rPr>
              <w:t xml:space="preserve">cancellation </w:t>
            </w:r>
            <w:r w:rsidRPr="00B453CD">
              <w:rPr>
                <w:rFonts w:ascii="Arial" w:hAnsi="Arial" w:cs="Arial"/>
                <w:sz w:val="20"/>
                <w:szCs w:val="20"/>
              </w:rPr>
              <w:t>of one or more Registers.</w:t>
            </w:r>
          </w:p>
          <w:p w14:paraId="4290577C" w14:textId="31E1B334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The Registers are organized </w:t>
            </w:r>
            <w:r w:rsidR="00D21F07" w:rsidRPr="00B453CD">
              <w:rPr>
                <w:rFonts w:ascii="Arial" w:hAnsi="Arial" w:cs="Arial"/>
                <w:sz w:val="20"/>
                <w:szCs w:val="20"/>
              </w:rPr>
              <w:t xml:space="preserve">exclusively by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ICE. The </w:t>
            </w:r>
            <w:r w:rsidR="00D21F07" w:rsidRPr="00B453CD">
              <w:rPr>
                <w:rFonts w:ascii="Arial" w:hAnsi="Arial" w:cs="Arial"/>
                <w:sz w:val="20"/>
                <w:szCs w:val="20"/>
              </w:rPr>
              <w:t xml:space="preserve">Registers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can be </w:t>
            </w:r>
            <w:r w:rsidR="00D21F07" w:rsidRPr="00B453CD">
              <w:rPr>
                <w:rFonts w:ascii="Arial" w:hAnsi="Arial" w:cs="Arial"/>
                <w:sz w:val="20"/>
                <w:szCs w:val="20"/>
              </w:rPr>
              <w:t>formed of any means.</w:t>
            </w:r>
          </w:p>
          <w:p w14:paraId="6B35B241" w14:textId="77777777" w:rsidR="003F7337" w:rsidRPr="00B453CD" w:rsidRDefault="003F7337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6AAD" w14:textId="4DB53208" w:rsidR="001154B6" w:rsidRPr="00B453CD" w:rsidRDefault="00CC4216" w:rsidP="00C1335F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3F7337" w:rsidRPr="00B453CD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communicate the formation of a Register </w:t>
            </w:r>
            <w:r w:rsidR="003F7337" w:rsidRPr="00B453CD">
              <w:rPr>
                <w:rFonts w:ascii="Arial" w:hAnsi="Arial" w:cs="Arial"/>
                <w:sz w:val="20"/>
                <w:szCs w:val="20"/>
              </w:rPr>
              <w:t xml:space="preserve">in different ways, among which: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(a)Through </w:t>
            </w:r>
            <w:r w:rsidR="00692B37" w:rsidRPr="00B453CD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mail and/or </w:t>
            </w:r>
            <w:r w:rsidR="00692B37" w:rsidRPr="00B453CD">
              <w:rPr>
                <w:rFonts w:ascii="Arial" w:hAnsi="Arial" w:cs="Arial"/>
                <w:sz w:val="20"/>
                <w:szCs w:val="20"/>
              </w:rPr>
              <w:t>e-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 w:rsidR="00692B37" w:rsidRPr="00B453CD">
              <w:rPr>
                <w:rFonts w:ascii="Arial" w:hAnsi="Arial" w:cs="Arial"/>
                <w:sz w:val="20"/>
                <w:szCs w:val="20"/>
              </w:rPr>
              <w:t xml:space="preserve">directly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50968" w:rsidRPr="00B453CD">
              <w:rPr>
                <w:rFonts w:ascii="Arial" w:hAnsi="Arial" w:cs="Arial"/>
                <w:sz w:val="20"/>
                <w:szCs w:val="20"/>
              </w:rPr>
              <w:t xml:space="preserve">a group of </w:t>
            </w:r>
            <w:r w:rsidR="00692B37" w:rsidRPr="00B453CD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vendors; (b) Through </w:t>
            </w:r>
            <w:r w:rsidR="00B50968" w:rsidRPr="00B453CD">
              <w:rPr>
                <w:rFonts w:ascii="Arial" w:hAnsi="Arial" w:cs="Arial"/>
                <w:sz w:val="20"/>
                <w:szCs w:val="20"/>
              </w:rPr>
              <w:t>direct notice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50968" w:rsidRPr="00B453CD">
              <w:rPr>
                <w:rFonts w:ascii="Arial" w:hAnsi="Arial" w:cs="Arial"/>
                <w:sz w:val="20"/>
                <w:szCs w:val="20"/>
              </w:rPr>
              <w:t xml:space="preserve">a single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vendor; (c) Through </w:t>
            </w:r>
            <w:r w:rsidR="00900A4E"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request to </w:t>
            </w:r>
            <w:r w:rsidR="00900A4E" w:rsidRPr="00B453CD">
              <w:rPr>
                <w:rFonts w:ascii="Arial" w:hAnsi="Arial" w:cs="Arial"/>
                <w:sz w:val="20"/>
                <w:szCs w:val="20"/>
              </w:rPr>
              <w:t xml:space="preserve">submit a form, </w:t>
            </w:r>
            <w:r w:rsidRPr="00B453CD">
              <w:rPr>
                <w:rFonts w:ascii="Arial" w:hAnsi="Arial" w:cs="Arial"/>
                <w:sz w:val="20"/>
                <w:szCs w:val="20"/>
              </w:rPr>
              <w:t>"ICE Vendor Registration Form"</w:t>
            </w:r>
            <w:r w:rsidR="001154B6"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791952" w14:textId="57A9A8C2" w:rsidR="00CC4216" w:rsidRPr="00B453CD" w:rsidRDefault="001154B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Without solicitation, </w:t>
            </w:r>
            <w:r w:rsidR="00C63F3A" w:rsidRPr="00B453CD">
              <w:rPr>
                <w:rFonts w:ascii="Arial" w:hAnsi="Arial" w:cs="Arial"/>
                <w:sz w:val="20"/>
                <w:szCs w:val="20"/>
              </w:rPr>
              <w:t xml:space="preserve">Vendors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may </w:t>
            </w:r>
            <w:proofErr w:type="gramStart"/>
            <w:r w:rsidRPr="00B453CD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="00B453CD">
              <w:rPr>
                <w:rFonts w:ascii="Arial" w:hAnsi="Arial" w:cs="Arial"/>
                <w:sz w:val="20"/>
                <w:szCs w:val="20"/>
              </w:rPr>
              <w:t>an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proofErr w:type="gramEnd"/>
            <w:r w:rsidRPr="00B453CD">
              <w:rPr>
                <w:rFonts w:ascii="Arial" w:hAnsi="Arial" w:cs="Arial"/>
                <w:sz w:val="20"/>
                <w:szCs w:val="20"/>
              </w:rPr>
              <w:t xml:space="preserve"> directly to ICE. </w:t>
            </w:r>
          </w:p>
          <w:p w14:paraId="1A70A80C" w14:textId="77777777" w:rsidR="00900A4E" w:rsidRPr="00B453CD" w:rsidRDefault="00900A4E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03C79" w14:textId="77777777" w:rsidR="00B453CD" w:rsidRDefault="00B453CD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B38BA" w14:textId="77777777" w:rsidR="00B453CD" w:rsidRDefault="00B453CD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37757" w14:textId="77777777" w:rsidR="00B453CD" w:rsidRDefault="00B453CD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1BB7F" w14:textId="77777777" w:rsidR="00B453CD" w:rsidRDefault="00B453CD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57F7A" w14:textId="77777777" w:rsidR="00B453CD" w:rsidRDefault="00B453CD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D407E" w14:textId="6FE2DF82" w:rsidR="00CC4216" w:rsidRPr="00B453CD" w:rsidRDefault="005A2533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CC4216" w:rsidRPr="00B453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216" w:rsidRPr="00B453CD">
              <w:rPr>
                <w:rFonts w:ascii="Arial" w:hAnsi="Arial" w:cs="Arial"/>
                <w:i/>
                <w:sz w:val="20"/>
                <w:szCs w:val="20"/>
              </w:rPr>
              <w:t>(Vendor Registration Requirements)</w:t>
            </w:r>
          </w:p>
          <w:p w14:paraId="4D3B5E77" w14:textId="77777777" w:rsidR="00900A4E" w:rsidRPr="00B453CD" w:rsidRDefault="00900A4E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01C96" w14:textId="4459B4C4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Vendors </w:t>
            </w:r>
            <w:r w:rsidR="00900A4E" w:rsidRPr="00B453CD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meet </w:t>
            </w:r>
            <w:r w:rsidR="00C63F3A" w:rsidRPr="00B453CD">
              <w:rPr>
                <w:rFonts w:ascii="Arial" w:hAnsi="Arial" w:cs="Arial"/>
                <w:sz w:val="20"/>
                <w:szCs w:val="20"/>
              </w:rPr>
              <w:t xml:space="preserve">and maintain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the requirements stated </w:t>
            </w:r>
            <w:r w:rsidR="00736B35" w:rsidRPr="00B453CD">
              <w:rPr>
                <w:rFonts w:ascii="Arial" w:hAnsi="Arial" w:cs="Arial"/>
                <w:sz w:val="20"/>
                <w:szCs w:val="20"/>
              </w:rPr>
              <w:t xml:space="preserve">in these VRP </w:t>
            </w:r>
            <w:r w:rsidR="00FF6D55" w:rsidRPr="00B453CD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at the time </w:t>
            </w:r>
            <w:r w:rsidR="00C63F3A" w:rsidRPr="00B453C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F6D55" w:rsidRPr="00B453CD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FC422F" w:rsidRPr="00B453CD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  <w:r w:rsidR="00C63F3A" w:rsidRPr="00B453CD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and for the </w:t>
            </w:r>
            <w:r w:rsidR="00FF6D55" w:rsidRPr="00B453CD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duration goods and services </w:t>
            </w:r>
            <w:r w:rsidR="00976188" w:rsidRPr="00B453C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80725C" w:rsidRPr="00B453CD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to ICE. </w:t>
            </w:r>
            <w:r w:rsidR="0080725C" w:rsidRPr="00B453CD">
              <w:rPr>
                <w:rFonts w:ascii="Arial" w:hAnsi="Arial" w:cs="Arial"/>
                <w:sz w:val="20"/>
                <w:szCs w:val="20"/>
              </w:rPr>
              <w:t xml:space="preserve">Certain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r w:rsidR="00FC422F" w:rsidRPr="00B453CD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be certified </w:t>
            </w:r>
            <w:r w:rsidR="0080725C" w:rsidRPr="00B453C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B453CD">
              <w:rPr>
                <w:rFonts w:ascii="Arial" w:hAnsi="Arial" w:cs="Arial"/>
                <w:sz w:val="20"/>
                <w:szCs w:val="20"/>
              </w:rPr>
              <w:t>necessary.</w:t>
            </w:r>
          </w:p>
          <w:p w14:paraId="67C54ECD" w14:textId="1640183F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40BDE3" w14:textId="3BBF488E" w:rsidR="00CC4216" w:rsidRPr="00B453CD" w:rsidRDefault="0001218F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="00FC422F" w:rsidRPr="00B453CD">
              <w:rPr>
                <w:rFonts w:ascii="Arial" w:hAnsi="Arial" w:cs="Arial"/>
                <w:sz w:val="20"/>
                <w:szCs w:val="20"/>
              </w:rPr>
              <w:t>application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, vendors must submit the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FAD" w:rsidRPr="00B453CD">
              <w:rPr>
                <w:rFonts w:ascii="Arial" w:hAnsi="Arial" w:cs="Arial"/>
                <w:sz w:val="20"/>
                <w:szCs w:val="20"/>
              </w:rPr>
              <w:t>following documents</w:t>
            </w:r>
            <w:r w:rsidR="00E23FC9" w:rsidRPr="00B453CD">
              <w:rPr>
                <w:rFonts w:ascii="Arial" w:hAnsi="Arial" w:cs="Arial"/>
                <w:sz w:val="20"/>
                <w:szCs w:val="20"/>
              </w:rPr>
              <w:t>/requirements</w:t>
            </w:r>
            <w:r w:rsidR="00D93FAD" w:rsidRPr="00B453C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EFDB96E" w14:textId="77777777" w:rsidR="00D93FAD" w:rsidRPr="00B453CD" w:rsidRDefault="00D93FAD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18787" w14:textId="0AD9A2B1" w:rsidR="00CC4216" w:rsidRPr="00B453CD" w:rsidRDefault="00CC4216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>Form W-9;</w:t>
            </w:r>
          </w:p>
          <w:p w14:paraId="1D792C9F" w14:textId="2BF13F94" w:rsidR="00CC4216" w:rsidRPr="00B453CD" w:rsidRDefault="00CC4216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>Name, address and contact</w:t>
            </w:r>
            <w:r w:rsidR="00A075AD" w:rsidRPr="00B453CD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Pr="00B453CD">
              <w:rPr>
                <w:rFonts w:ascii="Arial" w:hAnsi="Arial" w:cs="Arial"/>
                <w:sz w:val="20"/>
                <w:szCs w:val="20"/>
              </w:rPr>
              <w:t>s;</w:t>
            </w:r>
          </w:p>
          <w:p w14:paraId="4CB19CCA" w14:textId="24073705" w:rsidR="00CC4216" w:rsidRPr="00B453CD" w:rsidRDefault="00CC4216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Number of years </w:t>
            </w:r>
            <w:r w:rsidR="00A075AD" w:rsidRPr="00B453CD">
              <w:rPr>
                <w:rFonts w:ascii="Arial" w:hAnsi="Arial" w:cs="Arial"/>
                <w:sz w:val="20"/>
                <w:szCs w:val="20"/>
              </w:rPr>
              <w:t>in business</w:t>
            </w:r>
            <w:r w:rsidRPr="00B453C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D8C0BB" w14:textId="2C0B5FCB" w:rsidR="00CC4216" w:rsidRPr="00B453CD" w:rsidRDefault="00A075AD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Evidence that the business is not in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00B453CD">
              <w:rPr>
                <w:rFonts w:ascii="Arial" w:hAnsi="Arial" w:cs="Arial"/>
                <w:sz w:val="20"/>
                <w:szCs w:val="20"/>
              </w:rPr>
              <w:t>distress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66AD7D" w14:textId="4D012F1C" w:rsidR="00CC4216" w:rsidRPr="00B453CD" w:rsidRDefault="00CC4216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Proof of insurance coverage </w:t>
            </w:r>
            <w:r w:rsidR="00F16B2E" w:rsidRPr="00B453CD">
              <w:rPr>
                <w:rFonts w:ascii="Arial" w:hAnsi="Arial" w:cs="Arial"/>
                <w:sz w:val="20"/>
                <w:szCs w:val="20"/>
              </w:rPr>
              <w:t xml:space="preserve">covering </w:t>
            </w:r>
            <w:r w:rsidRPr="00B453CD">
              <w:rPr>
                <w:rFonts w:ascii="Arial" w:hAnsi="Arial" w:cs="Arial"/>
                <w:sz w:val="20"/>
                <w:szCs w:val="20"/>
              </w:rPr>
              <w:t>"general liability" and "worker compensation";</w:t>
            </w:r>
          </w:p>
          <w:p w14:paraId="701A48EF" w14:textId="46AD8F69" w:rsidR="00CC4216" w:rsidRPr="00B453CD" w:rsidRDefault="00CC4216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>Certificate of Insurance (COI);</w:t>
            </w:r>
          </w:p>
          <w:p w14:paraId="3B6CDF54" w14:textId="210B40BF" w:rsidR="00CC4216" w:rsidRPr="00B453CD" w:rsidRDefault="003417AF" w:rsidP="00C1335F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Indemnification statement and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veracity of the information provided;</w:t>
            </w:r>
          </w:p>
          <w:p w14:paraId="5AC05F93" w14:textId="77777777" w:rsidR="00CC4216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868E5" w14:textId="01B7B3F3" w:rsidR="00914818" w:rsidRPr="00B453CD" w:rsidRDefault="00CC4216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A11253" w:rsidRPr="00B453CD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3417AF" w:rsidRPr="00B453CD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4275F9" w:rsidRPr="00B453CD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E23FC9" w:rsidRPr="00B453C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275F9" w:rsidRPr="00B453CD">
              <w:rPr>
                <w:rFonts w:ascii="Arial" w:hAnsi="Arial" w:cs="Arial"/>
                <w:sz w:val="20"/>
                <w:szCs w:val="20"/>
              </w:rPr>
              <w:t xml:space="preserve">certification or </w:t>
            </w:r>
            <w:r w:rsidR="00E23FC9" w:rsidRPr="00B453C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417AF" w:rsidRPr="00B453CD">
              <w:rPr>
                <w:rFonts w:ascii="Arial" w:hAnsi="Arial" w:cs="Arial"/>
                <w:sz w:val="20"/>
                <w:szCs w:val="20"/>
              </w:rPr>
              <w:t>confirm</w:t>
            </w:r>
            <w:r w:rsidR="004275F9" w:rsidRPr="00B453CD">
              <w:rPr>
                <w:rFonts w:ascii="Arial" w:hAnsi="Arial" w:cs="Arial"/>
                <w:sz w:val="20"/>
                <w:szCs w:val="20"/>
              </w:rPr>
              <w:t>ation</w:t>
            </w:r>
            <w:r w:rsidR="003417AF" w:rsidRPr="00B453CD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914818" w:rsidRPr="00B453CD">
              <w:rPr>
                <w:rFonts w:ascii="Arial" w:hAnsi="Arial" w:cs="Arial"/>
                <w:sz w:val="20"/>
                <w:szCs w:val="20"/>
              </w:rPr>
              <w:t xml:space="preserve">a Vendor is </w:t>
            </w:r>
            <w:r w:rsidR="004275F9" w:rsidRPr="00B453CD">
              <w:rPr>
                <w:rFonts w:ascii="Arial" w:hAnsi="Arial" w:cs="Arial"/>
                <w:sz w:val="20"/>
                <w:szCs w:val="20"/>
              </w:rPr>
              <w:t xml:space="preserve">duly </w:t>
            </w:r>
            <w:r w:rsidR="00914818" w:rsidRPr="00B453CD">
              <w:rPr>
                <w:rFonts w:ascii="Arial" w:hAnsi="Arial" w:cs="Arial"/>
                <w:sz w:val="20"/>
                <w:szCs w:val="20"/>
              </w:rPr>
              <w:t>registered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11F5DE0" w14:textId="353785F4" w:rsidR="00CC4216" w:rsidRPr="00B453CD" w:rsidRDefault="00914818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Vendor that loses any registration requirement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cancell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from the Register.</w:t>
            </w:r>
          </w:p>
          <w:p w14:paraId="334C8224" w14:textId="77777777" w:rsidR="00C1335F" w:rsidRPr="00B453CD" w:rsidRDefault="00C1335F" w:rsidP="00F948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254A" w14:textId="1CF9B975" w:rsidR="00F94839" w:rsidRPr="00B453CD" w:rsidRDefault="00F94839" w:rsidP="00F94839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registers Vendors at the end of the VRP once application documents </w:t>
            </w:r>
            <w:r w:rsidR="00E31405" w:rsidRPr="00B453CD">
              <w:rPr>
                <w:rFonts w:ascii="Arial" w:hAnsi="Arial" w:cs="Arial"/>
                <w:sz w:val="20"/>
                <w:szCs w:val="20"/>
              </w:rPr>
              <w:t xml:space="preserve">and requirements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31405" w:rsidRPr="00B453CD">
              <w:rPr>
                <w:rFonts w:ascii="Arial" w:hAnsi="Arial" w:cs="Arial"/>
                <w:sz w:val="20"/>
                <w:szCs w:val="20"/>
              </w:rPr>
              <w:t>verified</w:t>
            </w:r>
            <w:r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0F5CEB" w14:textId="77777777" w:rsidR="00E31405" w:rsidRPr="00B453CD" w:rsidRDefault="00E31405" w:rsidP="00F948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37234" w14:textId="5482B3C6" w:rsidR="00F94839" w:rsidRPr="00B453CD" w:rsidRDefault="00F94839" w:rsidP="00F94839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The registration of a </w:t>
            </w:r>
            <w:r w:rsidR="00CB5F75" w:rsidRPr="00B453CD">
              <w:rPr>
                <w:rFonts w:ascii="Arial" w:hAnsi="Arial" w:cs="Arial"/>
                <w:sz w:val="20"/>
                <w:szCs w:val="20"/>
              </w:rPr>
              <w:t>V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endor within a Register does not imply </w:t>
            </w:r>
            <w:r w:rsidR="00021E8B" w:rsidRPr="00B453CD">
              <w:rPr>
                <w:rFonts w:ascii="Arial" w:hAnsi="Arial" w:cs="Arial"/>
                <w:sz w:val="20"/>
                <w:szCs w:val="20"/>
              </w:rPr>
              <w:t xml:space="preserve">that the Vendor has matured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a right to </w:t>
            </w:r>
            <w:r w:rsidR="00021E8B" w:rsidRPr="00B453CD">
              <w:rPr>
                <w:rFonts w:ascii="Arial" w:hAnsi="Arial" w:cs="Arial"/>
                <w:sz w:val="20"/>
                <w:szCs w:val="20"/>
              </w:rPr>
              <w:t>be continuo</w:t>
            </w:r>
            <w:r w:rsidR="00B648F1" w:rsidRPr="00B453CD">
              <w:rPr>
                <w:rFonts w:ascii="Arial" w:hAnsi="Arial" w:cs="Arial"/>
                <w:sz w:val="20"/>
                <w:szCs w:val="20"/>
              </w:rPr>
              <w:t>u</w:t>
            </w:r>
            <w:r w:rsidR="00021E8B" w:rsidRPr="00B453CD">
              <w:rPr>
                <w:rFonts w:ascii="Arial" w:hAnsi="Arial" w:cs="Arial"/>
                <w:sz w:val="20"/>
                <w:szCs w:val="20"/>
              </w:rPr>
              <w:t xml:space="preserve">sly registered or to </w:t>
            </w:r>
            <w:r w:rsidR="00FB4F22" w:rsidRPr="00B453CD"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r w:rsidRPr="00B453CD">
              <w:rPr>
                <w:rFonts w:ascii="Arial" w:hAnsi="Arial" w:cs="Arial"/>
                <w:sz w:val="20"/>
                <w:szCs w:val="20"/>
              </w:rPr>
              <w:t>regist</w:t>
            </w:r>
            <w:r w:rsidR="00FB4F22" w:rsidRPr="00B453CD">
              <w:rPr>
                <w:rFonts w:ascii="Arial" w:hAnsi="Arial" w:cs="Arial"/>
                <w:sz w:val="20"/>
                <w:szCs w:val="20"/>
              </w:rPr>
              <w:t>ration</w:t>
            </w:r>
            <w:r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0A3E0" w14:textId="77777777" w:rsidR="008478FC" w:rsidRPr="00B453CD" w:rsidRDefault="008478FC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11B30" w14:textId="5CBA754F" w:rsidR="00CC4216" w:rsidRPr="00B453CD" w:rsidRDefault="008478FC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>V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endor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update the information </w:t>
            </w:r>
            <w:r w:rsidR="00E31405" w:rsidRPr="00B453CD">
              <w:rPr>
                <w:rFonts w:ascii="Arial" w:hAnsi="Arial" w:cs="Arial"/>
                <w:sz w:val="20"/>
                <w:szCs w:val="20"/>
              </w:rPr>
              <w:t xml:space="preserve">and requirements </w:t>
            </w:r>
            <w:r w:rsidR="002701E7" w:rsidRPr="00B453CD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FB4F22" w:rsidRPr="00B453CD">
              <w:rPr>
                <w:rFonts w:ascii="Arial" w:hAnsi="Arial" w:cs="Arial"/>
                <w:sz w:val="20"/>
                <w:szCs w:val="20"/>
              </w:rPr>
              <w:t>needed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01E7" w:rsidRPr="00B453CD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failure to update </w:t>
            </w:r>
            <w:r w:rsidR="002701E7" w:rsidRPr="00B453CD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E31405" w:rsidRPr="00B453CD">
              <w:rPr>
                <w:rFonts w:ascii="Arial" w:hAnsi="Arial" w:cs="Arial"/>
                <w:sz w:val="20"/>
                <w:szCs w:val="20"/>
              </w:rPr>
              <w:t xml:space="preserve">and requirements </w:t>
            </w:r>
            <w:r w:rsidR="003F5751" w:rsidRPr="00B453CD">
              <w:rPr>
                <w:rFonts w:ascii="Arial" w:hAnsi="Arial" w:cs="Arial"/>
                <w:sz w:val="20"/>
                <w:szCs w:val="20"/>
              </w:rPr>
              <w:t xml:space="preserve">determines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the automatic cancellation unless it is </w:t>
            </w:r>
            <w:r w:rsidR="00C85D01" w:rsidRPr="00B453CD">
              <w:rPr>
                <w:rFonts w:ascii="Arial" w:hAnsi="Arial" w:cs="Arial"/>
                <w:sz w:val="20"/>
                <w:szCs w:val="20"/>
              </w:rPr>
              <w:t xml:space="preserve">cured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within the terms established by ICE. </w:t>
            </w:r>
          </w:p>
          <w:p w14:paraId="1CC8A850" w14:textId="77777777" w:rsidR="00907B3A" w:rsidRPr="00B453CD" w:rsidRDefault="00907B3A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D0E3A" w14:textId="77777777" w:rsidR="00C1335F" w:rsidRPr="00B453CD" w:rsidRDefault="00C1335F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CDED8" w14:textId="0310997D" w:rsidR="00CC4216" w:rsidRPr="00B453CD" w:rsidRDefault="00C85D01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ICE </w:t>
            </w:r>
            <w:r w:rsidR="00907B3A" w:rsidRPr="00B453C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carry out random checks to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verify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the existence of </w:t>
            </w:r>
            <w:r w:rsidR="00234B5A" w:rsidRPr="00B453CD">
              <w:rPr>
                <w:rFonts w:ascii="Arial" w:hAnsi="Arial" w:cs="Arial"/>
                <w:sz w:val="20"/>
                <w:szCs w:val="20"/>
              </w:rPr>
              <w:t xml:space="preserve">all the requirements </w:t>
            </w:r>
            <w:r w:rsidR="00563DA2" w:rsidRPr="00B453CD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34B5A" w:rsidRPr="00B453CD">
              <w:rPr>
                <w:rFonts w:ascii="Arial" w:hAnsi="Arial" w:cs="Arial"/>
                <w:sz w:val="20"/>
                <w:szCs w:val="20"/>
              </w:rPr>
              <w:t>Vendor claim</w:t>
            </w:r>
            <w:r w:rsidR="002232C7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234B5A" w:rsidRPr="00B453CD">
              <w:rPr>
                <w:rFonts w:ascii="Arial" w:hAnsi="Arial" w:cs="Arial"/>
                <w:sz w:val="20"/>
                <w:szCs w:val="20"/>
              </w:rPr>
              <w:t xml:space="preserve"> to posse</w:t>
            </w:r>
            <w:r w:rsidR="00B648F1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234B5A" w:rsidRPr="00B453CD">
              <w:rPr>
                <w:rFonts w:ascii="Arial" w:hAnsi="Arial" w:cs="Arial"/>
                <w:sz w:val="20"/>
                <w:szCs w:val="20"/>
              </w:rPr>
              <w:t>s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4E6FC5" w14:textId="77777777" w:rsidR="00234B5A" w:rsidRPr="00B453CD" w:rsidRDefault="00234B5A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E12C1" w14:textId="0D025D43" w:rsidR="00E332D1" w:rsidRDefault="00563DA2" w:rsidP="00CC4216">
            <w:pPr>
              <w:rPr>
                <w:rFonts w:ascii="Arial" w:hAnsi="Arial" w:cs="Arial"/>
                <w:sz w:val="20"/>
                <w:szCs w:val="20"/>
              </w:rPr>
            </w:pPr>
            <w:r w:rsidRPr="00B453CD">
              <w:rPr>
                <w:rFonts w:ascii="Arial" w:hAnsi="Arial" w:cs="Arial"/>
                <w:sz w:val="20"/>
                <w:szCs w:val="20"/>
              </w:rPr>
              <w:t xml:space="preserve">Vendor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02418" w:rsidRPr="00B453CD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B453C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proofErr w:type="gramStart"/>
            <w:r w:rsidRPr="00B453CD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CC4216" w:rsidRPr="00B453CD">
              <w:rPr>
                <w:rFonts w:ascii="Arial" w:hAnsi="Arial" w:cs="Arial"/>
                <w:sz w:val="20"/>
                <w:szCs w:val="20"/>
              </w:rPr>
              <w:t>in compliance with</w:t>
            </w:r>
            <w:proofErr w:type="gramEnd"/>
            <w:r w:rsidR="00CC4216" w:rsidRPr="00B453CD">
              <w:rPr>
                <w:rFonts w:ascii="Arial" w:hAnsi="Arial" w:cs="Arial"/>
                <w:sz w:val="20"/>
                <w:szCs w:val="20"/>
              </w:rPr>
              <w:t xml:space="preserve"> applicable federal and state privacy laws.</w:t>
            </w:r>
          </w:p>
          <w:p w14:paraId="2EC0894A" w14:textId="2B5FAD55" w:rsidR="00786E3B" w:rsidRDefault="00786E3B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95A5E" w14:textId="005C7C61" w:rsidR="00786E3B" w:rsidRDefault="00786E3B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C3980" w14:textId="10D6E069" w:rsidR="00786E3B" w:rsidRDefault="00786E3B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BD637" w14:textId="77777777" w:rsidR="00786E3B" w:rsidRDefault="00786E3B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6ECD9" w14:textId="1A29AE82" w:rsidR="00E332D1" w:rsidRPr="00E332D1" w:rsidRDefault="00E332D1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32D1">
              <w:rPr>
                <w:rFonts w:ascii="Arial" w:hAnsi="Arial" w:cs="Arial"/>
                <w:b/>
                <w:sz w:val="20"/>
                <w:szCs w:val="20"/>
              </w:rPr>
              <w:t>Section 5</w:t>
            </w:r>
          </w:p>
          <w:p w14:paraId="545B8A63" w14:textId="4FB08C73" w:rsidR="003D3D17" w:rsidRDefault="00E332D1" w:rsidP="00CC4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 commits</w:t>
            </w:r>
            <w:r w:rsidR="001D7C7B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>
              <w:rPr>
                <w:rFonts w:ascii="Arial" w:hAnsi="Arial" w:cs="Arial"/>
                <w:sz w:val="20"/>
                <w:szCs w:val="20"/>
              </w:rPr>
              <w:t>to ask for any type of documentation which is already in our files</w:t>
            </w:r>
          </w:p>
          <w:p w14:paraId="00C458DD" w14:textId="2392D923" w:rsidR="00E13E08" w:rsidRDefault="00E13E08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CCEB1" w14:textId="4AE28296" w:rsidR="00E13E08" w:rsidRDefault="00786E3B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  <w:r w:rsidR="00E13E08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  <w:p w14:paraId="5E78D55B" w14:textId="75A5F163" w:rsidR="001D7C7B" w:rsidRPr="001D7C7B" w:rsidRDefault="001D7C7B" w:rsidP="00CC4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Vendor will be required to submit updated documentation annually</w:t>
            </w:r>
          </w:p>
          <w:p w14:paraId="7E12F9BA" w14:textId="39034C1F" w:rsidR="00E13E08" w:rsidRDefault="00E13E08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C0093" w14:textId="7A2A6A95" w:rsidR="00E13E08" w:rsidRDefault="00E13E08" w:rsidP="00CC42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7</w:t>
            </w:r>
          </w:p>
          <w:p w14:paraId="34309B3B" w14:textId="27785DBB" w:rsidR="00E13E08" w:rsidRPr="00E13E08" w:rsidRDefault="001D7C7B" w:rsidP="00CC4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ITA will evaluate the quality of the </w:t>
            </w:r>
            <w:r w:rsidR="00E13E08">
              <w:rPr>
                <w:rFonts w:ascii="Arial" w:hAnsi="Arial" w:cs="Arial"/>
                <w:sz w:val="20"/>
                <w:szCs w:val="20"/>
              </w:rPr>
              <w:t>services supplied by the provider</w:t>
            </w:r>
          </w:p>
          <w:p w14:paraId="015D6B7C" w14:textId="77777777" w:rsidR="00E13E08" w:rsidRDefault="00E13E08" w:rsidP="00CC4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581E" w14:textId="398012C9" w:rsidR="00E13E08" w:rsidRPr="00E13E08" w:rsidRDefault="00E13E08" w:rsidP="00CC42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B85C7" w14:textId="77777777" w:rsidR="005C622A" w:rsidRPr="007B15A4" w:rsidRDefault="005C622A" w:rsidP="00B453CD">
      <w:pPr>
        <w:rPr>
          <w:rFonts w:ascii="Times New Roman" w:hAnsi="Times New Roman" w:cs="Times New Roman"/>
          <w:b/>
          <w:i/>
        </w:rPr>
      </w:pPr>
    </w:p>
    <w:sectPr w:rsidR="005C622A" w:rsidRPr="007B15A4" w:rsidSect="00B453CD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3D2"/>
    <w:multiLevelType w:val="hybridMultilevel"/>
    <w:tmpl w:val="C9C6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525"/>
    <w:multiLevelType w:val="hybridMultilevel"/>
    <w:tmpl w:val="89D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20053"/>
    <w:multiLevelType w:val="hybridMultilevel"/>
    <w:tmpl w:val="5986DD38"/>
    <w:lvl w:ilvl="0" w:tplc="BACEE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73B0"/>
    <w:multiLevelType w:val="hybridMultilevel"/>
    <w:tmpl w:val="140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1DE2"/>
    <w:multiLevelType w:val="hybridMultilevel"/>
    <w:tmpl w:val="1C0E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A86"/>
    <w:multiLevelType w:val="hybridMultilevel"/>
    <w:tmpl w:val="CC1280D2"/>
    <w:lvl w:ilvl="0" w:tplc="4582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A6BF2"/>
    <w:multiLevelType w:val="hybridMultilevel"/>
    <w:tmpl w:val="8E32B96E"/>
    <w:lvl w:ilvl="0" w:tplc="6A1AD5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F0576"/>
    <w:multiLevelType w:val="hybridMultilevel"/>
    <w:tmpl w:val="7B968D5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4546E"/>
    <w:multiLevelType w:val="hybridMultilevel"/>
    <w:tmpl w:val="A832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3341A"/>
    <w:multiLevelType w:val="hybridMultilevel"/>
    <w:tmpl w:val="1BD03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27"/>
    <w:rsid w:val="0001218F"/>
    <w:rsid w:val="00021E8B"/>
    <w:rsid w:val="00032E01"/>
    <w:rsid w:val="000362B7"/>
    <w:rsid w:val="00046897"/>
    <w:rsid w:val="00087F30"/>
    <w:rsid w:val="00094608"/>
    <w:rsid w:val="000A46F7"/>
    <w:rsid w:val="000B4269"/>
    <w:rsid w:val="000C40BA"/>
    <w:rsid w:val="000D7FB7"/>
    <w:rsid w:val="000E1F78"/>
    <w:rsid w:val="000F6D6E"/>
    <w:rsid w:val="0010637C"/>
    <w:rsid w:val="001154B6"/>
    <w:rsid w:val="001253E4"/>
    <w:rsid w:val="001A51A8"/>
    <w:rsid w:val="001B581A"/>
    <w:rsid w:val="001C3AB9"/>
    <w:rsid w:val="001D4AA5"/>
    <w:rsid w:val="001D7C7B"/>
    <w:rsid w:val="001E0F2A"/>
    <w:rsid w:val="001F33F7"/>
    <w:rsid w:val="001F76B2"/>
    <w:rsid w:val="00210BF8"/>
    <w:rsid w:val="00220E97"/>
    <w:rsid w:val="0022312C"/>
    <w:rsid w:val="002232C7"/>
    <w:rsid w:val="00234B5A"/>
    <w:rsid w:val="00235723"/>
    <w:rsid w:val="00244B21"/>
    <w:rsid w:val="002701E7"/>
    <w:rsid w:val="00270546"/>
    <w:rsid w:val="002A1D8D"/>
    <w:rsid w:val="002A7AE4"/>
    <w:rsid w:val="002C572A"/>
    <w:rsid w:val="002D19D4"/>
    <w:rsid w:val="002D7473"/>
    <w:rsid w:val="002E417E"/>
    <w:rsid w:val="003026A3"/>
    <w:rsid w:val="00304188"/>
    <w:rsid w:val="0033165E"/>
    <w:rsid w:val="00337EA4"/>
    <w:rsid w:val="003417AF"/>
    <w:rsid w:val="003527DA"/>
    <w:rsid w:val="00354129"/>
    <w:rsid w:val="0035739A"/>
    <w:rsid w:val="00370D2D"/>
    <w:rsid w:val="003A0436"/>
    <w:rsid w:val="003C6373"/>
    <w:rsid w:val="003D3D17"/>
    <w:rsid w:val="003E1DAD"/>
    <w:rsid w:val="003F00A2"/>
    <w:rsid w:val="003F22FF"/>
    <w:rsid w:val="003F5751"/>
    <w:rsid w:val="003F7337"/>
    <w:rsid w:val="00400BDC"/>
    <w:rsid w:val="004054BF"/>
    <w:rsid w:val="00405951"/>
    <w:rsid w:val="00423C2E"/>
    <w:rsid w:val="00425A3D"/>
    <w:rsid w:val="004275F9"/>
    <w:rsid w:val="00440E88"/>
    <w:rsid w:val="004554BD"/>
    <w:rsid w:val="00456011"/>
    <w:rsid w:val="004A01C4"/>
    <w:rsid w:val="004A6523"/>
    <w:rsid w:val="004D7CB8"/>
    <w:rsid w:val="00531503"/>
    <w:rsid w:val="00563DA2"/>
    <w:rsid w:val="005738A4"/>
    <w:rsid w:val="005747E0"/>
    <w:rsid w:val="00584A35"/>
    <w:rsid w:val="005A2533"/>
    <w:rsid w:val="005B330B"/>
    <w:rsid w:val="005C2D70"/>
    <w:rsid w:val="005C4982"/>
    <w:rsid w:val="005C622A"/>
    <w:rsid w:val="005D1CA5"/>
    <w:rsid w:val="005D3A7C"/>
    <w:rsid w:val="005F04E0"/>
    <w:rsid w:val="005F4144"/>
    <w:rsid w:val="005F6E1E"/>
    <w:rsid w:val="005F756A"/>
    <w:rsid w:val="00605E8F"/>
    <w:rsid w:val="00646E1A"/>
    <w:rsid w:val="00662936"/>
    <w:rsid w:val="00667B29"/>
    <w:rsid w:val="00692B37"/>
    <w:rsid w:val="006A373B"/>
    <w:rsid w:val="006D1D1D"/>
    <w:rsid w:val="006D388E"/>
    <w:rsid w:val="006E11B5"/>
    <w:rsid w:val="006E62B0"/>
    <w:rsid w:val="007109E2"/>
    <w:rsid w:val="00736B35"/>
    <w:rsid w:val="007442A1"/>
    <w:rsid w:val="00751BD1"/>
    <w:rsid w:val="00766016"/>
    <w:rsid w:val="007777F3"/>
    <w:rsid w:val="0078629F"/>
    <w:rsid w:val="00786E3B"/>
    <w:rsid w:val="00790F48"/>
    <w:rsid w:val="007B15A4"/>
    <w:rsid w:val="007C0027"/>
    <w:rsid w:val="007F5BC1"/>
    <w:rsid w:val="0080725C"/>
    <w:rsid w:val="00810853"/>
    <w:rsid w:val="00834F18"/>
    <w:rsid w:val="008478FC"/>
    <w:rsid w:val="00855980"/>
    <w:rsid w:val="008615AA"/>
    <w:rsid w:val="00863551"/>
    <w:rsid w:val="00865FA1"/>
    <w:rsid w:val="00867721"/>
    <w:rsid w:val="0087078A"/>
    <w:rsid w:val="008D65BE"/>
    <w:rsid w:val="00900A4E"/>
    <w:rsid w:val="00902418"/>
    <w:rsid w:val="00907B3A"/>
    <w:rsid w:val="00914818"/>
    <w:rsid w:val="009320F0"/>
    <w:rsid w:val="00942440"/>
    <w:rsid w:val="00946046"/>
    <w:rsid w:val="00957429"/>
    <w:rsid w:val="00962715"/>
    <w:rsid w:val="00976188"/>
    <w:rsid w:val="009C3C0A"/>
    <w:rsid w:val="00A075AD"/>
    <w:rsid w:val="00A11253"/>
    <w:rsid w:val="00A3021B"/>
    <w:rsid w:val="00A3484F"/>
    <w:rsid w:val="00A4087B"/>
    <w:rsid w:val="00A518F9"/>
    <w:rsid w:val="00A65DD7"/>
    <w:rsid w:val="00A77572"/>
    <w:rsid w:val="00A8492D"/>
    <w:rsid w:val="00A94E2E"/>
    <w:rsid w:val="00AE74A3"/>
    <w:rsid w:val="00B13447"/>
    <w:rsid w:val="00B33FF4"/>
    <w:rsid w:val="00B453CD"/>
    <w:rsid w:val="00B45DC6"/>
    <w:rsid w:val="00B50968"/>
    <w:rsid w:val="00B648F1"/>
    <w:rsid w:val="00B66815"/>
    <w:rsid w:val="00B71A48"/>
    <w:rsid w:val="00BA3248"/>
    <w:rsid w:val="00BA3A0F"/>
    <w:rsid w:val="00BD7D68"/>
    <w:rsid w:val="00BE26FC"/>
    <w:rsid w:val="00BE4B2F"/>
    <w:rsid w:val="00C117FA"/>
    <w:rsid w:val="00C1335F"/>
    <w:rsid w:val="00C152B6"/>
    <w:rsid w:val="00C54455"/>
    <w:rsid w:val="00C63F3A"/>
    <w:rsid w:val="00C70327"/>
    <w:rsid w:val="00C825A8"/>
    <w:rsid w:val="00C83127"/>
    <w:rsid w:val="00C85D01"/>
    <w:rsid w:val="00C87316"/>
    <w:rsid w:val="00C96C3A"/>
    <w:rsid w:val="00CB21B0"/>
    <w:rsid w:val="00CB5F75"/>
    <w:rsid w:val="00CC4216"/>
    <w:rsid w:val="00D16850"/>
    <w:rsid w:val="00D2016B"/>
    <w:rsid w:val="00D21F07"/>
    <w:rsid w:val="00D3075F"/>
    <w:rsid w:val="00D403CF"/>
    <w:rsid w:val="00D4407E"/>
    <w:rsid w:val="00D50EA2"/>
    <w:rsid w:val="00D554EF"/>
    <w:rsid w:val="00D6025D"/>
    <w:rsid w:val="00D6268E"/>
    <w:rsid w:val="00D93FAD"/>
    <w:rsid w:val="00D96430"/>
    <w:rsid w:val="00DF7D19"/>
    <w:rsid w:val="00E13971"/>
    <w:rsid w:val="00E13E08"/>
    <w:rsid w:val="00E23FC9"/>
    <w:rsid w:val="00E25E17"/>
    <w:rsid w:val="00E276B3"/>
    <w:rsid w:val="00E311C7"/>
    <w:rsid w:val="00E31405"/>
    <w:rsid w:val="00E332D1"/>
    <w:rsid w:val="00E43406"/>
    <w:rsid w:val="00E526BA"/>
    <w:rsid w:val="00E721B4"/>
    <w:rsid w:val="00E9720B"/>
    <w:rsid w:val="00EC4DCD"/>
    <w:rsid w:val="00EF19CD"/>
    <w:rsid w:val="00F10291"/>
    <w:rsid w:val="00F16B2E"/>
    <w:rsid w:val="00F256C0"/>
    <w:rsid w:val="00F52EEA"/>
    <w:rsid w:val="00F652BE"/>
    <w:rsid w:val="00F94839"/>
    <w:rsid w:val="00FB4F22"/>
    <w:rsid w:val="00FB5044"/>
    <w:rsid w:val="00FC31B0"/>
    <w:rsid w:val="00FC422F"/>
    <w:rsid w:val="00FE01D2"/>
    <w:rsid w:val="00FE1ECD"/>
    <w:rsid w:val="00FE274D"/>
    <w:rsid w:val="00FF36D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BD24"/>
  <w15:chartTrackingRefBased/>
  <w15:docId w15:val="{2515A4F3-822C-4F11-9E8B-06DDB8C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F1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1253E4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705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D2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34F1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139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9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9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9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97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5C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59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40D3-845B-458D-9F18-87CA0F60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Blandolino Florindo</cp:lastModifiedBy>
  <cp:revision>3</cp:revision>
  <cp:lastPrinted>2019-02-07T03:30:00Z</cp:lastPrinted>
  <dcterms:created xsi:type="dcterms:W3CDTF">2019-02-26T18:43:00Z</dcterms:created>
  <dcterms:modified xsi:type="dcterms:W3CDTF">2019-03-04T19:58:00Z</dcterms:modified>
</cp:coreProperties>
</file>