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0B42" w14:textId="77777777" w:rsidR="0035409C" w:rsidRPr="00861389" w:rsidRDefault="0035409C" w:rsidP="00B822D6">
      <w:pPr>
        <w:jc w:val="center"/>
        <w:rPr>
          <w:rFonts w:ascii="Arial" w:hAnsi="Arial" w:cs="Arial"/>
          <w:b/>
          <w:bCs/>
          <w:sz w:val="22"/>
          <w:szCs w:val="22"/>
        </w:rPr>
      </w:pPr>
      <w:r w:rsidRPr="00861389">
        <w:rPr>
          <w:rFonts w:ascii="Arial" w:hAnsi="Arial" w:cs="Arial"/>
          <w:b/>
          <w:bCs/>
          <w:sz w:val="22"/>
          <w:szCs w:val="22"/>
        </w:rPr>
        <w:t>SELF-DECLARATION OF COMPLIANCE AND SUITABILITY</w:t>
      </w:r>
    </w:p>
    <w:p w14:paraId="185EAA9C" w14:textId="77777777" w:rsidR="0035409C" w:rsidRPr="00861389" w:rsidRDefault="0035409C" w:rsidP="00B822D6">
      <w:pPr>
        <w:jc w:val="center"/>
        <w:rPr>
          <w:rFonts w:ascii="Arial" w:hAnsi="Arial" w:cs="Arial"/>
          <w:sz w:val="22"/>
          <w:szCs w:val="22"/>
          <w:lang w:val="it-IT"/>
        </w:rPr>
      </w:pPr>
      <w:r w:rsidRPr="00861389">
        <w:rPr>
          <w:rFonts w:ascii="Arial" w:hAnsi="Arial" w:cs="Arial"/>
          <w:b/>
          <w:bCs/>
          <w:i/>
          <w:iCs/>
          <w:sz w:val="22"/>
          <w:szCs w:val="22"/>
          <w:lang w:val="it-IT"/>
        </w:rPr>
        <w:t>(Dichiarazione Sostitutiva di Atto di Notorietà)</w:t>
      </w:r>
    </w:p>
    <w:p w14:paraId="02C3EF07" w14:textId="77777777" w:rsidR="0035409C" w:rsidRPr="00861389" w:rsidRDefault="0035409C" w:rsidP="00B822D6">
      <w:pPr>
        <w:jc w:val="center"/>
        <w:rPr>
          <w:rFonts w:ascii="Arial" w:hAnsi="Arial" w:cs="Arial"/>
          <w:sz w:val="22"/>
          <w:szCs w:val="22"/>
        </w:rPr>
      </w:pPr>
      <w:r w:rsidRPr="00861389">
        <w:rPr>
          <w:rFonts w:ascii="Arial" w:hAnsi="Arial" w:cs="Arial"/>
          <w:i/>
          <w:iCs/>
          <w:sz w:val="22"/>
          <w:szCs w:val="22"/>
        </w:rPr>
        <w:t>To be printed on the Economic Operator's official company letterhead</w:t>
      </w:r>
    </w:p>
    <w:p w14:paraId="617C9391" w14:textId="77777777" w:rsidR="00994C43" w:rsidRDefault="00994C43" w:rsidP="0035409C">
      <w:pPr>
        <w:rPr>
          <w:rFonts w:ascii="Arial" w:hAnsi="Arial" w:cs="Arial"/>
          <w:b/>
          <w:bCs/>
          <w:sz w:val="22"/>
          <w:szCs w:val="22"/>
        </w:rPr>
      </w:pPr>
    </w:p>
    <w:p w14:paraId="31B5968B" w14:textId="0DF740C6" w:rsidR="0035409C" w:rsidRPr="00861389" w:rsidRDefault="00F029F0" w:rsidP="0035409C">
      <w:pPr>
        <w:rPr>
          <w:rFonts w:ascii="Arial" w:hAnsi="Arial" w:cs="Arial"/>
          <w:sz w:val="22"/>
          <w:szCs w:val="22"/>
        </w:rPr>
      </w:pPr>
      <w:r w:rsidRPr="00861389">
        <w:rPr>
          <w:rFonts w:ascii="Arial" w:hAnsi="Arial" w:cs="Arial"/>
          <w:b/>
          <w:bCs/>
          <w:sz w:val="22"/>
          <w:szCs w:val="22"/>
        </w:rPr>
        <w:t xml:space="preserve">Italian Trade Commission t/a </w:t>
      </w:r>
      <w:r w:rsidR="0035409C" w:rsidRPr="00861389">
        <w:rPr>
          <w:rFonts w:ascii="Arial" w:hAnsi="Arial" w:cs="Arial"/>
          <w:b/>
          <w:bCs/>
          <w:sz w:val="22"/>
          <w:szCs w:val="22"/>
        </w:rPr>
        <w:t>Italian Trade Agency (ITA) – Johannesburg Office</w:t>
      </w:r>
      <w:r w:rsidRPr="00861389">
        <w:rPr>
          <w:rFonts w:ascii="Arial" w:hAnsi="Arial" w:cs="Arial"/>
          <w:sz w:val="22"/>
          <w:szCs w:val="22"/>
        </w:rPr>
        <w:t xml:space="preserve"> </w:t>
      </w:r>
      <w:r w:rsidR="0035409C" w:rsidRPr="00861389">
        <w:rPr>
          <w:rFonts w:ascii="Arial" w:hAnsi="Arial" w:cs="Arial"/>
          <w:b/>
          <w:bCs/>
          <w:sz w:val="22"/>
          <w:szCs w:val="22"/>
        </w:rPr>
        <w:t>Declaration of requirements for direct awards and communication of bank details.</w:t>
      </w:r>
    </w:p>
    <w:p w14:paraId="3D37C139" w14:textId="5FE149FC" w:rsidR="0035409C" w:rsidRPr="00861389" w:rsidRDefault="00000000" w:rsidP="00B822D6">
      <w:pPr>
        <w:jc w:val="both"/>
        <w:rPr>
          <w:rFonts w:ascii="Arial" w:hAnsi="Arial" w:cs="Arial"/>
          <w:sz w:val="22"/>
          <w:szCs w:val="22"/>
        </w:rPr>
      </w:pPr>
      <w:r>
        <w:rPr>
          <w:rFonts w:ascii="Arial" w:hAnsi="Arial" w:cs="Arial"/>
          <w:sz w:val="22"/>
          <w:szCs w:val="22"/>
        </w:rPr>
        <w:pict w14:anchorId="5C4DD8E3">
          <v:rect id="_x0000_i1025" style="width:0;height:1.5pt" o:hralign="center" o:hrstd="t" o:hr="t" fillcolor="#a0a0a0" stroked="f"/>
        </w:pict>
      </w:r>
    </w:p>
    <w:p w14:paraId="1EFC85AB" w14:textId="65E2BEA4" w:rsidR="0035409C" w:rsidRPr="00861389" w:rsidRDefault="0035409C" w:rsidP="00B822D6">
      <w:pPr>
        <w:jc w:val="both"/>
        <w:rPr>
          <w:rFonts w:ascii="Arial" w:hAnsi="Arial" w:cs="Arial"/>
          <w:sz w:val="22"/>
          <w:szCs w:val="22"/>
        </w:rPr>
      </w:pPr>
      <w:r w:rsidRPr="00861389">
        <w:rPr>
          <w:rFonts w:ascii="Arial" w:hAnsi="Arial" w:cs="Arial"/>
          <w:sz w:val="22"/>
          <w:szCs w:val="22"/>
        </w:rPr>
        <w:t>I, the undersigned ________________________________________</w:t>
      </w:r>
      <w:r w:rsidR="00861389" w:rsidRPr="00861389">
        <w:rPr>
          <w:rFonts w:ascii="Arial" w:hAnsi="Arial" w:cs="Arial"/>
          <w:sz w:val="22"/>
          <w:szCs w:val="22"/>
        </w:rPr>
        <w:t>_</w:t>
      </w:r>
      <w:r w:rsidR="00F029F0" w:rsidRPr="00861389">
        <w:rPr>
          <w:rFonts w:ascii="Arial" w:hAnsi="Arial" w:cs="Arial"/>
          <w:sz w:val="22"/>
          <w:szCs w:val="22"/>
        </w:rPr>
        <w:t xml:space="preserve"> </w:t>
      </w:r>
      <w:r w:rsidRPr="00861389">
        <w:rPr>
          <w:rFonts w:ascii="Arial" w:hAnsi="Arial" w:cs="Arial"/>
          <w:sz w:val="22"/>
          <w:szCs w:val="22"/>
        </w:rPr>
        <w:t>(Name and Surname), born in _________________________________ on ____________________ (Date of Birth), residing at __________________________________________________ (Home Address), in my capacity as ____________________________________________ (Job Title / Position) and Legal Representative of the company ________________________ (Company Name), Registration Number (CIPC) _______________________, VAT Number ________________, Registered Office Address: ________________________,</w:t>
      </w:r>
    </w:p>
    <w:p w14:paraId="58A0C26B" w14:textId="03942728" w:rsidR="0035409C" w:rsidRPr="00861389" w:rsidRDefault="0035409C" w:rsidP="00B822D6">
      <w:pPr>
        <w:jc w:val="both"/>
        <w:rPr>
          <w:rFonts w:ascii="Arial" w:hAnsi="Arial" w:cs="Arial"/>
          <w:sz w:val="22"/>
          <w:szCs w:val="22"/>
        </w:rPr>
      </w:pPr>
      <w:r w:rsidRPr="00861389">
        <w:rPr>
          <w:rFonts w:ascii="Arial" w:hAnsi="Arial" w:cs="Arial"/>
          <w:sz w:val="22"/>
          <w:szCs w:val="22"/>
        </w:rPr>
        <w:t xml:space="preserve">Acknowledging the criminal liability and penalties in case of false statements or forged documents provided for by </w:t>
      </w:r>
      <w:hyperlink w:anchor="_[3]_Italian_Presidential" w:history="1">
        <w:r w:rsidRPr="00BF5D32">
          <w:rPr>
            <w:rStyle w:val="Hyperlink"/>
            <w:rFonts w:ascii="Arial" w:hAnsi="Arial" w:cs="Arial"/>
            <w:b/>
            <w:bCs/>
            <w:sz w:val="22"/>
            <w:szCs w:val="22"/>
          </w:rPr>
          <w:t>Art. 76 of Italian Presidential Decree No. 445/2000 [3]</w:t>
        </w:r>
        <w:r w:rsidRPr="00BF5D32">
          <w:rPr>
            <w:rStyle w:val="Hyperlink"/>
            <w:rFonts w:ascii="Arial" w:hAnsi="Arial" w:cs="Arial"/>
            <w:sz w:val="22"/>
            <w:szCs w:val="22"/>
          </w:rPr>
          <w:t>,</w:t>
        </w:r>
      </w:hyperlink>
      <w:r w:rsidRPr="00861389">
        <w:rPr>
          <w:rFonts w:ascii="Arial" w:hAnsi="Arial" w:cs="Arial"/>
          <w:sz w:val="22"/>
          <w:szCs w:val="22"/>
        </w:rPr>
        <w:t xml:space="preserve"> and fully aware of the South African legal framework regarding fraudulent misrepresentation,</w:t>
      </w:r>
    </w:p>
    <w:p w14:paraId="2A4F5FC9" w14:textId="77777777" w:rsidR="0035409C" w:rsidRPr="00861389" w:rsidRDefault="0035409C" w:rsidP="00B822D6">
      <w:pPr>
        <w:jc w:val="both"/>
        <w:rPr>
          <w:rFonts w:ascii="Arial" w:hAnsi="Arial" w:cs="Arial"/>
          <w:sz w:val="22"/>
          <w:szCs w:val="22"/>
        </w:rPr>
      </w:pPr>
      <w:r w:rsidRPr="00861389">
        <w:rPr>
          <w:rFonts w:ascii="Arial" w:hAnsi="Arial" w:cs="Arial"/>
          <w:b/>
          <w:bCs/>
          <w:sz w:val="22"/>
          <w:szCs w:val="22"/>
        </w:rPr>
        <w:t>HEREBY DECLARE UNDER MY OWN RESPONSIBILITY THAT THE AFOREMENTIONED COMPANY:</w:t>
      </w:r>
    </w:p>
    <w:p w14:paraId="421A5E7D" w14:textId="77777777" w:rsidR="0035409C" w:rsidRPr="00861389" w:rsidRDefault="0035409C" w:rsidP="00B822D6">
      <w:pPr>
        <w:jc w:val="both"/>
        <w:rPr>
          <w:rFonts w:ascii="Arial" w:hAnsi="Arial" w:cs="Arial"/>
          <w:sz w:val="22"/>
          <w:szCs w:val="22"/>
        </w:rPr>
      </w:pPr>
      <w:r w:rsidRPr="00861389">
        <w:rPr>
          <w:rFonts w:ascii="Arial" w:hAnsi="Arial" w:cs="Arial"/>
          <w:b/>
          <w:bCs/>
          <w:sz w:val="22"/>
          <w:szCs w:val="22"/>
        </w:rPr>
        <w:t>1. General &amp; Legal Status:</w:t>
      </w:r>
    </w:p>
    <w:p w14:paraId="08A7AB4B" w14:textId="77777777" w:rsidR="0035409C" w:rsidRPr="00861389" w:rsidRDefault="0035409C" w:rsidP="00B822D6">
      <w:pPr>
        <w:numPr>
          <w:ilvl w:val="0"/>
          <w:numId w:val="9"/>
        </w:numPr>
        <w:jc w:val="both"/>
        <w:rPr>
          <w:rFonts w:ascii="Arial" w:hAnsi="Arial" w:cs="Arial"/>
          <w:sz w:val="22"/>
          <w:szCs w:val="22"/>
        </w:rPr>
      </w:pPr>
      <w:r w:rsidRPr="00861389">
        <w:rPr>
          <w:rFonts w:ascii="Arial" w:hAnsi="Arial" w:cs="Arial"/>
          <w:sz w:val="22"/>
          <w:szCs w:val="22"/>
        </w:rPr>
        <w:t>Is duly registered with the Companies and Intellectual Property Commission (CIPC) and is actively trading.</w:t>
      </w:r>
    </w:p>
    <w:p w14:paraId="23631378" w14:textId="39F0E84C" w:rsidR="0035409C" w:rsidRPr="00861389" w:rsidRDefault="0035409C" w:rsidP="00B822D6">
      <w:pPr>
        <w:numPr>
          <w:ilvl w:val="0"/>
          <w:numId w:val="9"/>
        </w:numPr>
        <w:jc w:val="both"/>
        <w:rPr>
          <w:rFonts w:ascii="Arial" w:hAnsi="Arial" w:cs="Arial"/>
          <w:sz w:val="22"/>
          <w:szCs w:val="22"/>
        </w:rPr>
      </w:pPr>
      <w:r w:rsidRPr="00861389">
        <w:rPr>
          <w:rFonts w:ascii="Arial" w:hAnsi="Arial" w:cs="Arial"/>
          <w:sz w:val="22"/>
          <w:szCs w:val="22"/>
        </w:rPr>
        <w:t xml:space="preserve">Is not in a state of bankruptcy or liquidation, meeting the eligibility criteria for simplified procurement under </w:t>
      </w:r>
      <w:hyperlink w:anchor="_[4]_Art._52" w:history="1">
        <w:r w:rsidRPr="00BF5D32">
          <w:rPr>
            <w:rStyle w:val="Hyperlink"/>
            <w:rFonts w:ascii="Arial" w:hAnsi="Arial" w:cs="Arial"/>
            <w:b/>
            <w:bCs/>
            <w:sz w:val="22"/>
            <w:szCs w:val="22"/>
          </w:rPr>
          <w:t>Art. 52 of Legislative Decree No. 36/2023 [4]</w:t>
        </w:r>
        <w:r w:rsidRPr="00BF5D32">
          <w:rPr>
            <w:rStyle w:val="Hyperlink"/>
            <w:rFonts w:ascii="Arial" w:hAnsi="Arial" w:cs="Arial"/>
            <w:sz w:val="22"/>
            <w:szCs w:val="22"/>
          </w:rPr>
          <w:t>.</w:t>
        </w:r>
      </w:hyperlink>
    </w:p>
    <w:p w14:paraId="2AEEB76A" w14:textId="77777777" w:rsidR="0035409C" w:rsidRPr="00861389" w:rsidRDefault="0035409C" w:rsidP="00B822D6">
      <w:pPr>
        <w:jc w:val="both"/>
        <w:rPr>
          <w:rFonts w:ascii="Arial" w:hAnsi="Arial" w:cs="Arial"/>
          <w:sz w:val="22"/>
          <w:szCs w:val="22"/>
        </w:rPr>
      </w:pPr>
      <w:r w:rsidRPr="00861389">
        <w:rPr>
          <w:rFonts w:ascii="Arial" w:hAnsi="Arial" w:cs="Arial"/>
          <w:b/>
          <w:bCs/>
          <w:sz w:val="22"/>
          <w:szCs w:val="22"/>
        </w:rPr>
        <w:t>2. Absence of Criminal Convictions &amp; Exclusion Grounds:</w:t>
      </w:r>
    </w:p>
    <w:p w14:paraId="22FF28AA" w14:textId="45AC7E37" w:rsidR="0035409C" w:rsidRPr="00861389" w:rsidRDefault="0035409C" w:rsidP="00B822D6">
      <w:pPr>
        <w:numPr>
          <w:ilvl w:val="0"/>
          <w:numId w:val="10"/>
        </w:numPr>
        <w:jc w:val="both"/>
        <w:rPr>
          <w:rFonts w:ascii="Arial" w:hAnsi="Arial" w:cs="Arial"/>
          <w:sz w:val="22"/>
          <w:szCs w:val="22"/>
        </w:rPr>
      </w:pPr>
      <w:r w:rsidRPr="00861389">
        <w:rPr>
          <w:rFonts w:ascii="Arial" w:hAnsi="Arial" w:cs="Arial"/>
          <w:sz w:val="22"/>
          <w:szCs w:val="22"/>
        </w:rPr>
        <w:t xml:space="preserve">The legal representatives and directors have not been convicted of fraud, corruption, or money laundering, and no exclusion grounds exist as per </w:t>
      </w:r>
      <w:hyperlink w:anchor="_[5]_Art._94" w:history="1">
        <w:r w:rsidRPr="00BF5D32">
          <w:rPr>
            <w:rStyle w:val="Hyperlink"/>
            <w:rFonts w:ascii="Arial" w:hAnsi="Arial" w:cs="Arial"/>
            <w:b/>
            <w:bCs/>
            <w:sz w:val="22"/>
            <w:szCs w:val="22"/>
          </w:rPr>
          <w:t>Art. 94 &amp; 95 of Legislative Decree No. 36/2023 [5]</w:t>
        </w:r>
      </w:hyperlink>
      <w:r w:rsidRPr="00861389">
        <w:rPr>
          <w:rFonts w:ascii="Arial" w:hAnsi="Arial" w:cs="Arial"/>
          <w:sz w:val="22"/>
          <w:szCs w:val="22"/>
        </w:rPr>
        <w:t>.</w:t>
      </w:r>
    </w:p>
    <w:p w14:paraId="31C7BC5A" w14:textId="77777777" w:rsidR="0035409C" w:rsidRPr="00861389" w:rsidRDefault="0035409C" w:rsidP="00B822D6">
      <w:pPr>
        <w:numPr>
          <w:ilvl w:val="0"/>
          <w:numId w:val="10"/>
        </w:numPr>
        <w:jc w:val="both"/>
        <w:rPr>
          <w:rFonts w:ascii="Arial" w:hAnsi="Arial" w:cs="Arial"/>
          <w:sz w:val="22"/>
          <w:szCs w:val="22"/>
        </w:rPr>
      </w:pPr>
      <w:r w:rsidRPr="00861389">
        <w:rPr>
          <w:rFonts w:ascii="Arial" w:hAnsi="Arial" w:cs="Arial"/>
          <w:sz w:val="22"/>
          <w:szCs w:val="22"/>
        </w:rPr>
        <w:t>The company is not listed on the South African National Treasury’s Register for Tender Defaulters.</w:t>
      </w:r>
    </w:p>
    <w:p w14:paraId="5691A42F" w14:textId="77777777" w:rsidR="0035409C" w:rsidRPr="00861389" w:rsidRDefault="0035409C" w:rsidP="00B822D6">
      <w:pPr>
        <w:jc w:val="both"/>
        <w:rPr>
          <w:rFonts w:ascii="Arial" w:hAnsi="Arial" w:cs="Arial"/>
          <w:sz w:val="22"/>
          <w:szCs w:val="22"/>
        </w:rPr>
      </w:pPr>
      <w:r w:rsidRPr="00861389">
        <w:rPr>
          <w:rFonts w:ascii="Arial" w:hAnsi="Arial" w:cs="Arial"/>
          <w:b/>
          <w:bCs/>
          <w:sz w:val="22"/>
          <w:szCs w:val="22"/>
        </w:rPr>
        <w:t>3. Tax &amp; Labor Compliance:</w:t>
      </w:r>
    </w:p>
    <w:p w14:paraId="2C547099" w14:textId="05CFFD59" w:rsidR="0035409C" w:rsidRPr="00861389" w:rsidRDefault="0035409C" w:rsidP="00B822D6">
      <w:pPr>
        <w:numPr>
          <w:ilvl w:val="0"/>
          <w:numId w:val="11"/>
        </w:numPr>
        <w:jc w:val="both"/>
        <w:rPr>
          <w:rFonts w:ascii="Arial" w:hAnsi="Arial" w:cs="Arial"/>
          <w:sz w:val="22"/>
          <w:szCs w:val="22"/>
        </w:rPr>
      </w:pPr>
      <w:r w:rsidRPr="00861389">
        <w:rPr>
          <w:rFonts w:ascii="Arial" w:hAnsi="Arial" w:cs="Arial"/>
          <w:sz w:val="22"/>
          <w:szCs w:val="22"/>
        </w:rPr>
        <w:t xml:space="preserve">Is fully compliant with the South African Revenue Service (SARS) and all applicable labor and social security laws, as required by the </w:t>
      </w:r>
      <w:hyperlink w:anchor="_[1]_Italian_Legislative" w:history="1">
        <w:r w:rsidRPr="00BF5D32">
          <w:rPr>
            <w:rStyle w:val="Hyperlink"/>
            <w:rFonts w:ascii="Arial" w:hAnsi="Arial" w:cs="Arial"/>
            <w:b/>
            <w:bCs/>
            <w:sz w:val="22"/>
            <w:szCs w:val="22"/>
          </w:rPr>
          <w:t>Italian Legislative Decree No. 36/2023 (Public Procurement Code) [1]</w:t>
        </w:r>
      </w:hyperlink>
      <w:r w:rsidRPr="00861389">
        <w:rPr>
          <w:rFonts w:ascii="Arial" w:hAnsi="Arial" w:cs="Arial"/>
          <w:sz w:val="22"/>
          <w:szCs w:val="22"/>
        </w:rPr>
        <w:t>.</w:t>
      </w:r>
    </w:p>
    <w:p w14:paraId="3E706909" w14:textId="77777777" w:rsidR="0035409C" w:rsidRPr="00861389" w:rsidRDefault="0035409C" w:rsidP="00B822D6">
      <w:pPr>
        <w:jc w:val="both"/>
        <w:rPr>
          <w:rFonts w:ascii="Arial" w:hAnsi="Arial" w:cs="Arial"/>
          <w:sz w:val="22"/>
          <w:szCs w:val="22"/>
        </w:rPr>
      </w:pPr>
      <w:r w:rsidRPr="00861389">
        <w:rPr>
          <w:rFonts w:ascii="Arial" w:hAnsi="Arial" w:cs="Arial"/>
          <w:b/>
          <w:bCs/>
          <w:sz w:val="22"/>
          <w:szCs w:val="22"/>
        </w:rPr>
        <w:t>4. Technical &amp; Professional Capacity:</w:t>
      </w:r>
    </w:p>
    <w:p w14:paraId="797A54BC" w14:textId="77777777" w:rsidR="0035409C" w:rsidRPr="00861389" w:rsidRDefault="0035409C" w:rsidP="00B822D6">
      <w:pPr>
        <w:numPr>
          <w:ilvl w:val="0"/>
          <w:numId w:val="12"/>
        </w:numPr>
        <w:jc w:val="both"/>
        <w:rPr>
          <w:rFonts w:ascii="Arial" w:hAnsi="Arial" w:cs="Arial"/>
          <w:sz w:val="22"/>
          <w:szCs w:val="22"/>
        </w:rPr>
      </w:pPr>
      <w:r w:rsidRPr="00861389">
        <w:rPr>
          <w:rFonts w:ascii="Arial" w:hAnsi="Arial" w:cs="Arial"/>
          <w:sz w:val="22"/>
          <w:szCs w:val="22"/>
        </w:rPr>
        <w:t>Possesses the necessary technical, professional, and financial capacity to perform the services/supplies requested by the Italian Trade Agency.</w:t>
      </w:r>
    </w:p>
    <w:p w14:paraId="6511A1A9" w14:textId="77777777" w:rsidR="0035409C" w:rsidRPr="00861389" w:rsidRDefault="0035409C" w:rsidP="00B822D6">
      <w:pPr>
        <w:jc w:val="both"/>
        <w:rPr>
          <w:rFonts w:ascii="Arial" w:hAnsi="Arial" w:cs="Arial"/>
          <w:sz w:val="22"/>
          <w:szCs w:val="22"/>
        </w:rPr>
      </w:pPr>
      <w:r w:rsidRPr="00861389">
        <w:rPr>
          <w:rFonts w:ascii="Arial" w:hAnsi="Arial" w:cs="Arial"/>
          <w:b/>
          <w:bCs/>
          <w:sz w:val="22"/>
          <w:szCs w:val="22"/>
        </w:rPr>
        <w:lastRenderedPageBreak/>
        <w:t>5. Data Protection:</w:t>
      </w:r>
    </w:p>
    <w:p w14:paraId="7073C9DA" w14:textId="2FD77564" w:rsidR="0035409C" w:rsidRPr="00861389" w:rsidRDefault="0035409C" w:rsidP="00B822D6">
      <w:pPr>
        <w:numPr>
          <w:ilvl w:val="0"/>
          <w:numId w:val="13"/>
        </w:numPr>
        <w:jc w:val="both"/>
        <w:rPr>
          <w:rFonts w:ascii="Arial" w:hAnsi="Arial" w:cs="Arial"/>
          <w:sz w:val="22"/>
          <w:szCs w:val="22"/>
        </w:rPr>
      </w:pPr>
      <w:r w:rsidRPr="00861389">
        <w:rPr>
          <w:rFonts w:ascii="Arial" w:hAnsi="Arial" w:cs="Arial"/>
          <w:sz w:val="22"/>
          <w:szCs w:val="22"/>
        </w:rPr>
        <w:t xml:space="preserve">Consents to the processing of corporate and personal data for administrative purposes in compliance with the </w:t>
      </w:r>
      <w:hyperlink w:anchor="_[6]_EU_GDPR" w:history="1">
        <w:r w:rsidRPr="00303A76">
          <w:rPr>
            <w:rStyle w:val="Hyperlink"/>
            <w:rFonts w:ascii="Arial" w:hAnsi="Arial" w:cs="Arial"/>
            <w:b/>
            <w:bCs/>
            <w:sz w:val="22"/>
            <w:szCs w:val="22"/>
          </w:rPr>
          <w:t>EU GDPR 2016/679 and the South African POPI Act 2013 [6]</w:t>
        </w:r>
        <w:r w:rsidRPr="00303A76">
          <w:rPr>
            <w:rStyle w:val="Hyperlink"/>
            <w:rFonts w:ascii="Arial" w:hAnsi="Arial" w:cs="Arial"/>
            <w:sz w:val="22"/>
            <w:szCs w:val="22"/>
          </w:rPr>
          <w:t>.</w:t>
        </w:r>
      </w:hyperlink>
    </w:p>
    <w:p w14:paraId="25139AE5" w14:textId="77777777" w:rsidR="0035409C" w:rsidRPr="00861389" w:rsidRDefault="0035409C" w:rsidP="00B822D6">
      <w:pPr>
        <w:jc w:val="both"/>
        <w:rPr>
          <w:rFonts w:ascii="Arial" w:hAnsi="Arial" w:cs="Arial"/>
          <w:sz w:val="22"/>
          <w:szCs w:val="22"/>
        </w:rPr>
      </w:pPr>
      <w:r w:rsidRPr="00861389">
        <w:rPr>
          <w:rFonts w:ascii="Arial" w:hAnsi="Arial" w:cs="Arial"/>
          <w:b/>
          <w:bCs/>
          <w:sz w:val="22"/>
          <w:szCs w:val="22"/>
        </w:rPr>
        <w:t>6. Financial Traceability &amp; Bank Details:</w:t>
      </w:r>
    </w:p>
    <w:p w14:paraId="7C2A0FD7" w14:textId="0CF9DC10" w:rsidR="0035409C" w:rsidRPr="00861389" w:rsidRDefault="0035409C" w:rsidP="00B822D6">
      <w:pPr>
        <w:numPr>
          <w:ilvl w:val="0"/>
          <w:numId w:val="14"/>
        </w:numPr>
        <w:jc w:val="both"/>
        <w:rPr>
          <w:rFonts w:ascii="Arial" w:hAnsi="Arial" w:cs="Arial"/>
          <w:sz w:val="22"/>
          <w:szCs w:val="22"/>
        </w:rPr>
      </w:pPr>
      <w:r w:rsidRPr="00861389">
        <w:rPr>
          <w:rFonts w:ascii="Arial" w:hAnsi="Arial" w:cs="Arial"/>
          <w:sz w:val="22"/>
          <w:szCs w:val="22"/>
        </w:rPr>
        <w:t xml:space="preserve">In order to ensure the traceability of financial flows required by </w:t>
      </w:r>
      <w:hyperlink w:anchor="_[2]_Italian_Law" w:history="1">
        <w:r w:rsidRPr="00303A76">
          <w:rPr>
            <w:rStyle w:val="Hyperlink"/>
            <w:rFonts w:ascii="Arial" w:hAnsi="Arial" w:cs="Arial"/>
            <w:b/>
            <w:bCs/>
            <w:sz w:val="22"/>
            <w:szCs w:val="22"/>
          </w:rPr>
          <w:t>Italian Law No. 136/2010 [2]</w:t>
        </w:r>
      </w:hyperlink>
      <w:r w:rsidRPr="00861389">
        <w:rPr>
          <w:rFonts w:ascii="Arial" w:hAnsi="Arial" w:cs="Arial"/>
          <w:sz w:val="22"/>
          <w:szCs w:val="22"/>
        </w:rPr>
        <w:t xml:space="preserve">, I declare that the bank account indicated in the </w:t>
      </w:r>
      <w:r w:rsidRPr="00861389">
        <w:rPr>
          <w:rFonts w:ascii="Arial" w:hAnsi="Arial" w:cs="Arial"/>
          <w:b/>
          <w:bCs/>
          <w:sz w:val="22"/>
          <w:szCs w:val="22"/>
        </w:rPr>
        <w:t>attached official Bank Confirmation Letter</w:t>
      </w:r>
      <w:r w:rsidRPr="00861389">
        <w:rPr>
          <w:rFonts w:ascii="Arial" w:hAnsi="Arial" w:cs="Arial"/>
          <w:sz w:val="22"/>
          <w:szCs w:val="22"/>
        </w:rPr>
        <w:t xml:space="preserve"> is the one dedicated to all payments from the Italian Trade Agency.</w:t>
      </w:r>
    </w:p>
    <w:p w14:paraId="74AEA456" w14:textId="77777777" w:rsidR="0035409C" w:rsidRPr="00861389" w:rsidRDefault="0035409C" w:rsidP="00B822D6">
      <w:pPr>
        <w:jc w:val="both"/>
        <w:rPr>
          <w:rFonts w:ascii="Arial" w:hAnsi="Arial" w:cs="Arial"/>
          <w:sz w:val="22"/>
          <w:szCs w:val="22"/>
        </w:rPr>
      </w:pPr>
      <w:r w:rsidRPr="00861389">
        <w:rPr>
          <w:rFonts w:ascii="Arial" w:hAnsi="Arial" w:cs="Arial"/>
          <w:b/>
          <w:bCs/>
          <w:sz w:val="22"/>
          <w:szCs w:val="22"/>
        </w:rPr>
        <w:t>Date:</w:t>
      </w:r>
      <w:r w:rsidRPr="00861389">
        <w:rPr>
          <w:rFonts w:ascii="Arial" w:hAnsi="Arial" w:cs="Arial"/>
          <w:sz w:val="22"/>
          <w:szCs w:val="22"/>
        </w:rPr>
        <w:t xml:space="preserve"> ________________________ </w:t>
      </w:r>
      <w:r w:rsidRPr="00861389">
        <w:rPr>
          <w:rFonts w:ascii="Arial" w:hAnsi="Arial" w:cs="Arial"/>
          <w:b/>
          <w:bCs/>
          <w:sz w:val="22"/>
          <w:szCs w:val="22"/>
        </w:rPr>
        <w:t>Place:</w:t>
      </w:r>
      <w:r w:rsidRPr="00861389">
        <w:rPr>
          <w:rFonts w:ascii="Arial" w:hAnsi="Arial" w:cs="Arial"/>
          <w:sz w:val="22"/>
          <w:szCs w:val="22"/>
        </w:rPr>
        <w:t xml:space="preserve"> _______________________</w:t>
      </w:r>
    </w:p>
    <w:p w14:paraId="6AE3738C" w14:textId="77777777" w:rsidR="0035409C" w:rsidRPr="00861389" w:rsidRDefault="0035409C" w:rsidP="00B822D6">
      <w:pPr>
        <w:jc w:val="both"/>
        <w:rPr>
          <w:rFonts w:ascii="Arial" w:hAnsi="Arial" w:cs="Arial"/>
          <w:sz w:val="22"/>
          <w:szCs w:val="22"/>
        </w:rPr>
      </w:pPr>
      <w:r w:rsidRPr="00861389">
        <w:rPr>
          <w:rFonts w:ascii="Arial" w:hAnsi="Arial" w:cs="Arial"/>
          <w:b/>
          <w:bCs/>
          <w:sz w:val="22"/>
          <w:szCs w:val="22"/>
        </w:rPr>
        <w:t>Signature of the Legal Representative:</w:t>
      </w:r>
      <w:r w:rsidRPr="00861389">
        <w:rPr>
          <w:rFonts w:ascii="Arial" w:hAnsi="Arial" w:cs="Arial"/>
          <w:sz w:val="22"/>
          <w:szCs w:val="22"/>
        </w:rPr>
        <w:t xml:space="preserve"> __________________________________________________ </w:t>
      </w:r>
      <w:r w:rsidRPr="00861389">
        <w:rPr>
          <w:rFonts w:ascii="Arial" w:hAnsi="Arial" w:cs="Arial"/>
          <w:i/>
          <w:iCs/>
          <w:sz w:val="22"/>
          <w:szCs w:val="22"/>
        </w:rPr>
        <w:t>(Please affix company stamp if available)</w:t>
      </w:r>
    </w:p>
    <w:p w14:paraId="754DA980" w14:textId="77777777" w:rsidR="00B822D6" w:rsidRPr="00861389" w:rsidRDefault="00B822D6" w:rsidP="00B822D6">
      <w:pPr>
        <w:jc w:val="both"/>
        <w:rPr>
          <w:rFonts w:ascii="Arial" w:hAnsi="Arial" w:cs="Arial"/>
          <w:sz w:val="22"/>
          <w:szCs w:val="22"/>
        </w:rPr>
      </w:pPr>
    </w:p>
    <w:p w14:paraId="4DFE99DC" w14:textId="77777777" w:rsidR="00B822D6" w:rsidRPr="00861389" w:rsidRDefault="00B822D6" w:rsidP="00B822D6">
      <w:pPr>
        <w:jc w:val="both"/>
        <w:rPr>
          <w:rFonts w:ascii="Arial" w:hAnsi="Arial" w:cs="Arial"/>
          <w:b/>
          <w:bCs/>
          <w:sz w:val="22"/>
          <w:szCs w:val="22"/>
        </w:rPr>
      </w:pPr>
      <w:r w:rsidRPr="00861389">
        <w:rPr>
          <w:rFonts w:ascii="Arial" w:hAnsi="Arial" w:cs="Arial"/>
          <w:b/>
          <w:bCs/>
          <w:sz w:val="22"/>
          <w:szCs w:val="22"/>
        </w:rPr>
        <w:t>Mandatory Attachments:</w:t>
      </w:r>
    </w:p>
    <w:p w14:paraId="3B615DEC" w14:textId="77777777" w:rsidR="00B822D6" w:rsidRPr="00861389" w:rsidRDefault="00B822D6" w:rsidP="00B822D6">
      <w:pPr>
        <w:numPr>
          <w:ilvl w:val="0"/>
          <w:numId w:val="15"/>
        </w:numPr>
        <w:jc w:val="both"/>
        <w:rPr>
          <w:rFonts w:ascii="Arial" w:hAnsi="Arial" w:cs="Arial"/>
          <w:sz w:val="22"/>
          <w:szCs w:val="22"/>
        </w:rPr>
      </w:pPr>
      <w:r w:rsidRPr="00861389">
        <w:rPr>
          <w:rFonts w:ascii="Arial" w:hAnsi="Arial" w:cs="Arial"/>
          <w:b/>
          <w:bCs/>
          <w:sz w:val="22"/>
          <w:szCs w:val="22"/>
        </w:rPr>
        <w:t>Copy of valid Identity Document</w:t>
      </w:r>
      <w:r w:rsidRPr="00861389">
        <w:rPr>
          <w:rFonts w:ascii="Arial" w:hAnsi="Arial" w:cs="Arial"/>
          <w:sz w:val="22"/>
          <w:szCs w:val="22"/>
        </w:rPr>
        <w:t xml:space="preserve"> (or Passport) of the signatory.</w:t>
      </w:r>
    </w:p>
    <w:p w14:paraId="215CE7C6" w14:textId="77777777" w:rsidR="00B822D6" w:rsidRPr="00861389" w:rsidRDefault="00B822D6" w:rsidP="00B822D6">
      <w:pPr>
        <w:numPr>
          <w:ilvl w:val="0"/>
          <w:numId w:val="15"/>
        </w:numPr>
        <w:jc w:val="both"/>
        <w:rPr>
          <w:rFonts w:ascii="Arial" w:hAnsi="Arial" w:cs="Arial"/>
          <w:sz w:val="22"/>
          <w:szCs w:val="22"/>
        </w:rPr>
      </w:pPr>
      <w:r w:rsidRPr="00861389">
        <w:rPr>
          <w:rFonts w:ascii="Arial" w:hAnsi="Arial" w:cs="Arial"/>
          <w:b/>
          <w:bCs/>
          <w:sz w:val="22"/>
          <w:szCs w:val="22"/>
        </w:rPr>
        <w:t>Official Bank Confirmation Letter</w:t>
      </w:r>
      <w:r w:rsidRPr="00861389">
        <w:rPr>
          <w:rFonts w:ascii="Arial" w:hAnsi="Arial" w:cs="Arial"/>
          <w:sz w:val="22"/>
          <w:szCs w:val="22"/>
        </w:rPr>
        <w:t xml:space="preserve"> (stamped by the bank and dated within the last 3 months).</w:t>
      </w:r>
    </w:p>
    <w:p w14:paraId="32D4A8E3" w14:textId="337057BD" w:rsidR="0035409C" w:rsidRPr="0035409C" w:rsidRDefault="00000000" w:rsidP="00B822D6">
      <w:pPr>
        <w:jc w:val="both"/>
        <w:rPr>
          <w:rFonts w:ascii="Arial" w:hAnsi="Arial" w:cs="Arial"/>
          <w:sz w:val="22"/>
          <w:szCs w:val="22"/>
        </w:rPr>
      </w:pPr>
      <w:r>
        <w:rPr>
          <w:rFonts w:ascii="Arial" w:hAnsi="Arial" w:cs="Arial"/>
          <w:sz w:val="22"/>
          <w:szCs w:val="22"/>
        </w:rPr>
        <w:pict w14:anchorId="318673AD">
          <v:rect id="_x0000_i1026" style="width:0;height:1.5pt" o:hralign="center" o:hrstd="t" o:hr="t" fillcolor="#a0a0a0" stroked="f"/>
        </w:pict>
      </w:r>
    </w:p>
    <w:p w14:paraId="235FDD04" w14:textId="351E3F01" w:rsidR="0035409C" w:rsidRPr="00861389" w:rsidRDefault="0035409C" w:rsidP="00B822D6">
      <w:pPr>
        <w:jc w:val="both"/>
        <w:rPr>
          <w:rFonts w:ascii="Arial" w:hAnsi="Arial" w:cs="Arial"/>
          <w:b/>
          <w:bCs/>
          <w:sz w:val="18"/>
          <w:szCs w:val="18"/>
        </w:rPr>
      </w:pPr>
      <w:r w:rsidRPr="00861389">
        <w:rPr>
          <w:rFonts w:ascii="Arial" w:hAnsi="Arial" w:cs="Arial"/>
          <w:b/>
          <w:bCs/>
          <w:sz w:val="18"/>
          <w:szCs w:val="18"/>
        </w:rPr>
        <w:t>LEGAL REFERENCES (English Courtesy Translations)</w:t>
      </w:r>
    </w:p>
    <w:p w14:paraId="2FAEA00C" w14:textId="77777777" w:rsidR="0035409C" w:rsidRPr="00303A76" w:rsidRDefault="0035409C" w:rsidP="00BF5D32">
      <w:pPr>
        <w:pStyle w:val="Heading1"/>
        <w:rPr>
          <w:sz w:val="18"/>
          <w:szCs w:val="18"/>
        </w:rPr>
      </w:pPr>
      <w:bookmarkStart w:id="0" w:name="_[1]_Italian_Legislative"/>
      <w:bookmarkEnd w:id="0"/>
      <w:r w:rsidRPr="00303A76">
        <w:rPr>
          <w:b/>
          <w:bCs/>
          <w:sz w:val="18"/>
          <w:szCs w:val="18"/>
        </w:rPr>
        <w:t>[1] Italian Legislative Decree No. 36/2023 (Public Procurement Code):</w:t>
      </w:r>
      <w:r w:rsidRPr="00303A76">
        <w:rPr>
          <w:sz w:val="18"/>
          <w:szCs w:val="18"/>
        </w:rPr>
        <w:t xml:space="preserve"> The primary framework governing all Italian public contracts, ensuring transparency, competition, and the proper use of public funds.</w:t>
      </w:r>
    </w:p>
    <w:p w14:paraId="593EABAC" w14:textId="77777777" w:rsidR="0035409C" w:rsidRPr="00303A76" w:rsidRDefault="0035409C" w:rsidP="00BF5D32">
      <w:pPr>
        <w:pStyle w:val="Heading2"/>
        <w:rPr>
          <w:sz w:val="18"/>
          <w:szCs w:val="18"/>
        </w:rPr>
      </w:pPr>
      <w:bookmarkStart w:id="1" w:name="_[2]_Italian_Law"/>
      <w:bookmarkEnd w:id="1"/>
      <w:r w:rsidRPr="00303A76">
        <w:rPr>
          <w:b/>
          <w:bCs/>
          <w:sz w:val="18"/>
          <w:szCs w:val="18"/>
        </w:rPr>
        <w:t>[2] Italian Law No. 136/2010 (Financial Traceability):</w:t>
      </w:r>
      <w:r w:rsidRPr="00303A76">
        <w:rPr>
          <w:sz w:val="18"/>
          <w:szCs w:val="18"/>
        </w:rPr>
        <w:t xml:space="preserve"> A mandatory anti-corruption and anti-money laundering law requiring all payments from public agencies to be tracked via dedicated bank accounts. The provision of an official Bank Confirmation Letter is a mandatory verification step.</w:t>
      </w:r>
    </w:p>
    <w:p w14:paraId="544CD1FB" w14:textId="77777777" w:rsidR="0035409C" w:rsidRPr="00303A76" w:rsidRDefault="0035409C" w:rsidP="00BF5D32">
      <w:pPr>
        <w:pStyle w:val="Heading3"/>
        <w:rPr>
          <w:sz w:val="18"/>
          <w:szCs w:val="18"/>
        </w:rPr>
      </w:pPr>
      <w:bookmarkStart w:id="2" w:name="_[3]_Italian_Presidential"/>
      <w:bookmarkEnd w:id="2"/>
      <w:r w:rsidRPr="00303A76">
        <w:rPr>
          <w:b/>
          <w:bCs/>
          <w:sz w:val="18"/>
          <w:szCs w:val="18"/>
        </w:rPr>
        <w:t>[3] Italian Presidential Decree No. 445/2000 (Administrative Documentation):</w:t>
      </w:r>
      <w:r w:rsidRPr="00303A76">
        <w:rPr>
          <w:sz w:val="18"/>
          <w:szCs w:val="18"/>
        </w:rPr>
        <w:t xml:space="preserve"> The law governing self-declarations. Under </w:t>
      </w:r>
      <w:r w:rsidRPr="00303A76">
        <w:rPr>
          <w:b/>
          <w:bCs/>
          <w:sz w:val="18"/>
          <w:szCs w:val="18"/>
        </w:rPr>
        <w:t>Art. 76</w:t>
      </w:r>
      <w:r w:rsidRPr="00303A76">
        <w:rPr>
          <w:sz w:val="18"/>
          <w:szCs w:val="18"/>
        </w:rPr>
        <w:t>, making a false statement or submitting forged documents to a public agency is a criminal offense punishable under the Italian Criminal Code and results in the immediate termination of the contract.</w:t>
      </w:r>
    </w:p>
    <w:p w14:paraId="222064A0" w14:textId="77777777" w:rsidR="0035409C" w:rsidRPr="00303A76" w:rsidRDefault="0035409C" w:rsidP="00BF5D32">
      <w:pPr>
        <w:pStyle w:val="Heading4"/>
        <w:rPr>
          <w:i w:val="0"/>
          <w:iCs w:val="0"/>
          <w:sz w:val="18"/>
          <w:szCs w:val="18"/>
        </w:rPr>
      </w:pPr>
      <w:bookmarkStart w:id="3" w:name="_[4]_Art._52"/>
      <w:bookmarkEnd w:id="3"/>
      <w:r w:rsidRPr="00303A76">
        <w:rPr>
          <w:b/>
          <w:bCs/>
          <w:i w:val="0"/>
          <w:iCs w:val="0"/>
          <w:sz w:val="18"/>
          <w:szCs w:val="18"/>
        </w:rPr>
        <w:t>[4] Art. 52 of Legislative Decree No. 36/2023 (Simplified Procedures):</w:t>
      </w:r>
      <w:r w:rsidRPr="00303A76">
        <w:rPr>
          <w:i w:val="0"/>
          <w:iCs w:val="0"/>
          <w:sz w:val="18"/>
          <w:szCs w:val="18"/>
        </w:rPr>
        <w:t xml:space="preserve"> Specifically allows for a simplified "Self-Declaration" for contracts below €140,000, reducing the bureaucratic burden on foreign suppliers by substituting formal certificates from local authorities.</w:t>
      </w:r>
    </w:p>
    <w:p w14:paraId="4FC10AD1" w14:textId="77777777" w:rsidR="0035409C" w:rsidRPr="00303A76" w:rsidRDefault="0035409C" w:rsidP="00BF5D32">
      <w:pPr>
        <w:pStyle w:val="Heading5"/>
        <w:rPr>
          <w:sz w:val="18"/>
          <w:szCs w:val="18"/>
        </w:rPr>
      </w:pPr>
      <w:bookmarkStart w:id="4" w:name="_[5]_Art._94"/>
      <w:bookmarkEnd w:id="4"/>
      <w:r w:rsidRPr="00303A76">
        <w:rPr>
          <w:b/>
          <w:bCs/>
          <w:sz w:val="18"/>
          <w:szCs w:val="18"/>
        </w:rPr>
        <w:t>[5] Art. 94 &amp; 95 of Legislative Decree No. 36/2023 (Exclusion Grounds):</w:t>
      </w:r>
      <w:r w:rsidRPr="00303A76">
        <w:rPr>
          <w:sz w:val="18"/>
          <w:szCs w:val="18"/>
        </w:rPr>
        <w:t xml:space="preserve"> These articles mandate the exclusion of any supplier whose directors have been convicted of serious crimes (e.g., corruption, fraud, organized crime) or who have serious tax or social security arrears.</w:t>
      </w:r>
    </w:p>
    <w:p w14:paraId="3BC8D2B6" w14:textId="77777777" w:rsidR="0035409C" w:rsidRPr="00303A76" w:rsidRDefault="0035409C" w:rsidP="00BF5D32">
      <w:pPr>
        <w:pStyle w:val="Heading6"/>
        <w:rPr>
          <w:i w:val="0"/>
          <w:iCs w:val="0"/>
          <w:color w:val="0F4761" w:themeColor="accent1" w:themeShade="BF"/>
          <w:sz w:val="18"/>
          <w:szCs w:val="18"/>
        </w:rPr>
      </w:pPr>
      <w:bookmarkStart w:id="5" w:name="_[6]_EU_GDPR"/>
      <w:bookmarkEnd w:id="5"/>
      <w:r w:rsidRPr="00303A76">
        <w:rPr>
          <w:b/>
          <w:bCs/>
          <w:i w:val="0"/>
          <w:iCs w:val="0"/>
          <w:color w:val="0F4761" w:themeColor="accent1" w:themeShade="BF"/>
          <w:sz w:val="18"/>
          <w:szCs w:val="18"/>
        </w:rPr>
        <w:t>[6] EU GDPR 2016/679 &amp; South African POPI Act 2013 (Data Protection):</w:t>
      </w:r>
      <w:r w:rsidRPr="00303A76">
        <w:rPr>
          <w:i w:val="0"/>
          <w:iCs w:val="0"/>
          <w:color w:val="0F4761" w:themeColor="accent1" w:themeShade="BF"/>
          <w:sz w:val="18"/>
          <w:szCs w:val="18"/>
        </w:rPr>
        <w:t xml:space="preserve"> These laws jointly protect personal and corporate data. ITA processes this information solely for contract management, vendor vetting, and mandatory audits by the Italian Ministry of Foreign Affairs and the Italian Court of Auditors.</w:t>
      </w:r>
    </w:p>
    <w:p w14:paraId="224E688B" w14:textId="49159563" w:rsidR="0035409C" w:rsidRPr="00303A76" w:rsidRDefault="00000000" w:rsidP="00B822D6">
      <w:pPr>
        <w:jc w:val="both"/>
        <w:rPr>
          <w:color w:val="0F4761" w:themeColor="accent1" w:themeShade="BF"/>
          <w:sz w:val="18"/>
          <w:szCs w:val="18"/>
        </w:rPr>
      </w:pPr>
      <w:r>
        <w:rPr>
          <w:rFonts w:ascii="Arial" w:hAnsi="Arial" w:cs="Arial"/>
          <w:color w:val="0F4761" w:themeColor="accent1" w:themeShade="BF"/>
          <w:sz w:val="18"/>
          <w:szCs w:val="18"/>
        </w:rPr>
        <w:pict w14:anchorId="0E108D51">
          <v:rect id="_x0000_i1027" style="width:0;height:1.5pt" o:hralign="center" o:hrstd="t" o:hr="t" fillcolor="#a0a0a0" stroked="f"/>
        </w:pict>
      </w:r>
    </w:p>
    <w:sectPr w:rsidR="0035409C" w:rsidRPr="00303A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BA2C" w14:textId="77777777" w:rsidR="007B02ED" w:rsidRDefault="007B02ED" w:rsidP="00861389">
      <w:pPr>
        <w:spacing w:after="0" w:line="240" w:lineRule="auto"/>
      </w:pPr>
      <w:r>
        <w:separator/>
      </w:r>
    </w:p>
  </w:endnote>
  <w:endnote w:type="continuationSeparator" w:id="0">
    <w:p w14:paraId="24D6BF4F" w14:textId="77777777" w:rsidR="007B02ED" w:rsidRDefault="007B02ED" w:rsidP="0086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EB51" w14:textId="77777777" w:rsidR="007B02ED" w:rsidRDefault="007B02ED" w:rsidP="00861389">
      <w:pPr>
        <w:spacing w:after="0" w:line="240" w:lineRule="auto"/>
      </w:pPr>
      <w:r>
        <w:separator/>
      </w:r>
    </w:p>
  </w:footnote>
  <w:footnote w:type="continuationSeparator" w:id="0">
    <w:p w14:paraId="2C9C6225" w14:textId="77777777" w:rsidR="007B02ED" w:rsidRDefault="007B02ED" w:rsidP="00861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918"/>
    <w:multiLevelType w:val="multilevel"/>
    <w:tmpl w:val="BF4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2077B"/>
    <w:multiLevelType w:val="multilevel"/>
    <w:tmpl w:val="7434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B7242"/>
    <w:multiLevelType w:val="multilevel"/>
    <w:tmpl w:val="1EEA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00970"/>
    <w:multiLevelType w:val="multilevel"/>
    <w:tmpl w:val="6BC25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CF53D8"/>
    <w:multiLevelType w:val="multilevel"/>
    <w:tmpl w:val="8E72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D1AC4"/>
    <w:multiLevelType w:val="multilevel"/>
    <w:tmpl w:val="F92C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31C4C"/>
    <w:multiLevelType w:val="multilevel"/>
    <w:tmpl w:val="AF48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764E3"/>
    <w:multiLevelType w:val="multilevel"/>
    <w:tmpl w:val="460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1646C"/>
    <w:multiLevelType w:val="multilevel"/>
    <w:tmpl w:val="9F0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D29E5"/>
    <w:multiLevelType w:val="multilevel"/>
    <w:tmpl w:val="E724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33624"/>
    <w:multiLevelType w:val="multilevel"/>
    <w:tmpl w:val="67C2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6664A"/>
    <w:multiLevelType w:val="multilevel"/>
    <w:tmpl w:val="D06C6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B34CBA"/>
    <w:multiLevelType w:val="multilevel"/>
    <w:tmpl w:val="9310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8F31DC"/>
    <w:multiLevelType w:val="multilevel"/>
    <w:tmpl w:val="16CAC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0C72D1"/>
    <w:multiLevelType w:val="multilevel"/>
    <w:tmpl w:val="2C60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900858">
    <w:abstractNumId w:val="10"/>
  </w:num>
  <w:num w:numId="2" w16cid:durableId="1062172584">
    <w:abstractNumId w:val="2"/>
  </w:num>
  <w:num w:numId="3" w16cid:durableId="637951799">
    <w:abstractNumId w:val="4"/>
  </w:num>
  <w:num w:numId="4" w16cid:durableId="968246084">
    <w:abstractNumId w:val="14"/>
  </w:num>
  <w:num w:numId="5" w16cid:durableId="1024138383">
    <w:abstractNumId w:val="7"/>
  </w:num>
  <w:num w:numId="6" w16cid:durableId="2136680830">
    <w:abstractNumId w:val="6"/>
  </w:num>
  <w:num w:numId="7" w16cid:durableId="1282417229">
    <w:abstractNumId w:val="13"/>
  </w:num>
  <w:num w:numId="8" w16cid:durableId="794517638">
    <w:abstractNumId w:val="3"/>
  </w:num>
  <w:num w:numId="9" w16cid:durableId="1534806099">
    <w:abstractNumId w:val="8"/>
  </w:num>
  <w:num w:numId="10" w16cid:durableId="460273691">
    <w:abstractNumId w:val="9"/>
  </w:num>
  <w:num w:numId="11" w16cid:durableId="1474448276">
    <w:abstractNumId w:val="1"/>
  </w:num>
  <w:num w:numId="12" w16cid:durableId="577329917">
    <w:abstractNumId w:val="5"/>
  </w:num>
  <w:num w:numId="13" w16cid:durableId="1926112895">
    <w:abstractNumId w:val="12"/>
  </w:num>
  <w:num w:numId="14" w16cid:durableId="840125250">
    <w:abstractNumId w:val="0"/>
  </w:num>
  <w:num w:numId="15" w16cid:durableId="1124785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9C"/>
    <w:rsid w:val="00303A76"/>
    <w:rsid w:val="00352DB3"/>
    <w:rsid w:val="0035409C"/>
    <w:rsid w:val="00455C1E"/>
    <w:rsid w:val="00682692"/>
    <w:rsid w:val="007B02ED"/>
    <w:rsid w:val="00836E42"/>
    <w:rsid w:val="00861389"/>
    <w:rsid w:val="009126B2"/>
    <w:rsid w:val="00994C43"/>
    <w:rsid w:val="00996D41"/>
    <w:rsid w:val="00B822D6"/>
    <w:rsid w:val="00BD1DB8"/>
    <w:rsid w:val="00BD56A9"/>
    <w:rsid w:val="00BF5D32"/>
    <w:rsid w:val="00F029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59F4"/>
  <w15:chartTrackingRefBased/>
  <w15:docId w15:val="{F06E65D7-0618-44E9-905A-EB2BE9F6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4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4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54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54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54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4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4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54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54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54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09C"/>
    <w:rPr>
      <w:rFonts w:eastAsiaTheme="majorEastAsia" w:cstheme="majorBidi"/>
      <w:color w:val="272727" w:themeColor="text1" w:themeTint="D8"/>
    </w:rPr>
  </w:style>
  <w:style w:type="paragraph" w:styleId="Title">
    <w:name w:val="Title"/>
    <w:basedOn w:val="Normal"/>
    <w:next w:val="Normal"/>
    <w:link w:val="TitleChar"/>
    <w:uiPriority w:val="10"/>
    <w:qFormat/>
    <w:rsid w:val="0035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09C"/>
    <w:pPr>
      <w:spacing w:before="160"/>
      <w:jc w:val="center"/>
    </w:pPr>
    <w:rPr>
      <w:i/>
      <w:iCs/>
      <w:color w:val="404040" w:themeColor="text1" w:themeTint="BF"/>
    </w:rPr>
  </w:style>
  <w:style w:type="character" w:customStyle="1" w:styleId="QuoteChar">
    <w:name w:val="Quote Char"/>
    <w:basedOn w:val="DefaultParagraphFont"/>
    <w:link w:val="Quote"/>
    <w:uiPriority w:val="29"/>
    <w:rsid w:val="0035409C"/>
    <w:rPr>
      <w:i/>
      <w:iCs/>
      <w:color w:val="404040" w:themeColor="text1" w:themeTint="BF"/>
    </w:rPr>
  </w:style>
  <w:style w:type="paragraph" w:styleId="ListParagraph">
    <w:name w:val="List Paragraph"/>
    <w:basedOn w:val="Normal"/>
    <w:uiPriority w:val="34"/>
    <w:qFormat/>
    <w:rsid w:val="0035409C"/>
    <w:pPr>
      <w:ind w:left="720"/>
      <w:contextualSpacing/>
    </w:pPr>
  </w:style>
  <w:style w:type="character" w:styleId="IntenseEmphasis">
    <w:name w:val="Intense Emphasis"/>
    <w:basedOn w:val="DefaultParagraphFont"/>
    <w:uiPriority w:val="21"/>
    <w:qFormat/>
    <w:rsid w:val="0035409C"/>
    <w:rPr>
      <w:i/>
      <w:iCs/>
      <w:color w:val="0F4761" w:themeColor="accent1" w:themeShade="BF"/>
    </w:rPr>
  </w:style>
  <w:style w:type="paragraph" w:styleId="IntenseQuote">
    <w:name w:val="Intense Quote"/>
    <w:basedOn w:val="Normal"/>
    <w:next w:val="Normal"/>
    <w:link w:val="IntenseQuoteChar"/>
    <w:uiPriority w:val="30"/>
    <w:qFormat/>
    <w:rsid w:val="00354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09C"/>
    <w:rPr>
      <w:i/>
      <w:iCs/>
      <w:color w:val="0F4761" w:themeColor="accent1" w:themeShade="BF"/>
    </w:rPr>
  </w:style>
  <w:style w:type="character" w:styleId="IntenseReference">
    <w:name w:val="Intense Reference"/>
    <w:basedOn w:val="DefaultParagraphFont"/>
    <w:uiPriority w:val="32"/>
    <w:qFormat/>
    <w:rsid w:val="0035409C"/>
    <w:rPr>
      <w:b/>
      <w:bCs/>
      <w:smallCaps/>
      <w:color w:val="0F4761" w:themeColor="accent1" w:themeShade="BF"/>
      <w:spacing w:val="5"/>
    </w:rPr>
  </w:style>
  <w:style w:type="character" w:styleId="Hyperlink">
    <w:name w:val="Hyperlink"/>
    <w:basedOn w:val="DefaultParagraphFont"/>
    <w:uiPriority w:val="99"/>
    <w:unhideWhenUsed/>
    <w:rsid w:val="00861389"/>
    <w:rPr>
      <w:color w:val="467886" w:themeColor="hyperlink"/>
      <w:u w:val="single"/>
    </w:rPr>
  </w:style>
  <w:style w:type="character" w:styleId="UnresolvedMention">
    <w:name w:val="Unresolved Mention"/>
    <w:basedOn w:val="DefaultParagraphFont"/>
    <w:uiPriority w:val="99"/>
    <w:semiHidden/>
    <w:unhideWhenUsed/>
    <w:rsid w:val="00861389"/>
    <w:rPr>
      <w:color w:val="605E5C"/>
      <w:shd w:val="clear" w:color="auto" w:fill="E1DFDD"/>
    </w:rPr>
  </w:style>
  <w:style w:type="paragraph" w:styleId="FootnoteText">
    <w:name w:val="footnote text"/>
    <w:basedOn w:val="Normal"/>
    <w:link w:val="FootnoteTextChar"/>
    <w:uiPriority w:val="99"/>
    <w:semiHidden/>
    <w:unhideWhenUsed/>
    <w:rsid w:val="008613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1389"/>
    <w:rPr>
      <w:sz w:val="20"/>
      <w:szCs w:val="20"/>
    </w:rPr>
  </w:style>
  <w:style w:type="character" w:styleId="FootnoteReference">
    <w:name w:val="footnote reference"/>
    <w:basedOn w:val="DefaultParagraphFont"/>
    <w:uiPriority w:val="99"/>
    <w:semiHidden/>
    <w:unhideWhenUsed/>
    <w:rsid w:val="008613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Tonelli Michaela</dc:creator>
  <cp:keywords/>
  <dc:description/>
  <cp:lastModifiedBy>Tonelli Michaela</cp:lastModifiedBy>
  <cp:revision>3</cp:revision>
  <dcterms:created xsi:type="dcterms:W3CDTF">2026-02-27T10:28:00Z</dcterms:created>
  <dcterms:modified xsi:type="dcterms:W3CDTF">2026-03-10T11:22:00Z</dcterms:modified>
</cp:coreProperties>
</file>