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97" w:rsidRDefault="007F7897"/>
    <w:p w:rsidR="00AF49C6" w:rsidRPr="0012520E" w:rsidRDefault="00AF49C6" w:rsidP="00AF49C6">
      <w:pPr>
        <w:widowControl w:val="0"/>
        <w:autoSpaceDE w:val="0"/>
        <w:autoSpaceDN w:val="0"/>
        <w:spacing w:before="3"/>
        <w:ind w:left="3408"/>
        <w:outlineLvl w:val="0"/>
        <w:rPr>
          <w:rFonts w:ascii="Arial" w:eastAsia="Arial" w:hAnsi="Arial" w:cs="Arial"/>
          <w:b/>
          <w:bCs/>
          <w:sz w:val="22"/>
          <w:szCs w:val="22"/>
          <w:u w:color="000000"/>
          <w:lang w:bidi="en-US"/>
        </w:rPr>
      </w:pPr>
      <w:r w:rsidRPr="0012520E">
        <w:rPr>
          <w:rFonts w:ascii="Arial" w:eastAsia="Arial" w:hAnsi="Arial" w:cs="Arial"/>
          <w:b/>
          <w:bCs/>
          <w:sz w:val="22"/>
          <w:szCs w:val="22"/>
          <w:u w:color="000000"/>
          <w:lang w:bidi="en-US"/>
        </w:rPr>
        <w:t>MARKET SURVEY NOTICE</w:t>
      </w:r>
    </w:p>
    <w:p w:rsidR="00AF49C6" w:rsidRPr="00AB46D4" w:rsidRDefault="00AF49C6" w:rsidP="00AF49C6">
      <w:pPr>
        <w:widowControl w:val="0"/>
        <w:autoSpaceDE w:val="0"/>
        <w:autoSpaceDN w:val="0"/>
        <w:spacing w:before="11"/>
        <w:rPr>
          <w:rFonts w:ascii="Arial" w:eastAsia="Arial" w:hAnsi="Arial" w:cs="Arial"/>
          <w:b/>
          <w:sz w:val="22"/>
          <w:szCs w:val="22"/>
          <w:lang w:bidi="en-US"/>
        </w:rPr>
      </w:pPr>
    </w:p>
    <w:p w:rsidR="00AF49C6" w:rsidRPr="0012520E" w:rsidRDefault="00AF49C6" w:rsidP="00AF49C6">
      <w:pPr>
        <w:widowControl w:val="0"/>
        <w:autoSpaceDE w:val="0"/>
        <w:autoSpaceDN w:val="0"/>
        <w:ind w:left="112" w:right="110"/>
        <w:jc w:val="both"/>
        <w:rPr>
          <w:rFonts w:ascii="Arial" w:eastAsia="Arial" w:hAnsi="Arial" w:cs="Arial"/>
          <w:color w:val="171717" w:themeColor="background2" w:themeShade="1A"/>
          <w:sz w:val="22"/>
          <w:szCs w:val="22"/>
          <w:lang w:bidi="en-US"/>
        </w:rPr>
      </w:pPr>
      <w:r w:rsidRPr="0012520E">
        <w:rPr>
          <w:rFonts w:ascii="Arial" w:eastAsia="Arial" w:hAnsi="Arial" w:cs="Arial"/>
          <w:color w:val="171717" w:themeColor="background2" w:themeShade="1A"/>
          <w:sz w:val="22"/>
          <w:szCs w:val="22"/>
          <w:lang w:bidi="en-US"/>
        </w:rPr>
        <w:t xml:space="preserve">Selection of vendors to be enrolled into the Italian </w:t>
      </w:r>
      <w:r w:rsidRPr="0012520E">
        <w:rPr>
          <w:rFonts w:ascii="Arial" w:eastAsia="Arial" w:hAnsi="Arial" w:cs="Arial"/>
          <w:color w:val="171717" w:themeColor="background2" w:themeShade="1A"/>
          <w:spacing w:val="-4"/>
          <w:sz w:val="22"/>
          <w:szCs w:val="22"/>
          <w:lang w:bidi="en-US"/>
        </w:rPr>
        <w:t xml:space="preserve">Trade </w:t>
      </w:r>
      <w:r w:rsidRPr="0012520E">
        <w:rPr>
          <w:rFonts w:ascii="Arial" w:eastAsia="Arial" w:hAnsi="Arial" w:cs="Arial"/>
          <w:color w:val="171717" w:themeColor="background2" w:themeShade="1A"/>
          <w:spacing w:val="-3"/>
          <w:sz w:val="22"/>
          <w:szCs w:val="22"/>
          <w:lang w:bidi="en-US"/>
        </w:rPr>
        <w:t xml:space="preserve">Agency’s </w:t>
      </w:r>
      <w:r w:rsidRPr="0012520E">
        <w:rPr>
          <w:rFonts w:ascii="Arial" w:eastAsia="Arial" w:hAnsi="Arial" w:cs="Arial"/>
          <w:color w:val="171717" w:themeColor="background2" w:themeShade="1A"/>
          <w:spacing w:val="-5"/>
          <w:sz w:val="22"/>
          <w:szCs w:val="22"/>
          <w:lang w:bidi="en-US"/>
        </w:rPr>
        <w:t xml:space="preserve">(ITA) </w:t>
      </w:r>
      <w:r w:rsidRPr="0012520E">
        <w:rPr>
          <w:rFonts w:ascii="Arial" w:eastAsia="Arial" w:hAnsi="Arial" w:cs="Arial"/>
          <w:color w:val="171717" w:themeColor="background2" w:themeShade="1A"/>
          <w:sz w:val="22"/>
          <w:szCs w:val="22"/>
          <w:lang w:bidi="en-US"/>
        </w:rPr>
        <w:t xml:space="preserve">– Agency of </w:t>
      </w:r>
      <w:r w:rsidRPr="009D56E3">
        <w:rPr>
          <w:rFonts w:ascii="Arial" w:eastAsia="Arial" w:hAnsi="Arial" w:cs="Arial"/>
          <w:color w:val="171717" w:themeColor="background2" w:themeShade="1A"/>
          <w:sz w:val="22"/>
          <w:szCs w:val="22"/>
          <w:lang w:bidi="en-US"/>
        </w:rPr>
        <w:t>Chicago</w:t>
      </w:r>
      <w:r w:rsidRPr="009D56E3">
        <w:rPr>
          <w:rFonts w:ascii="Arial" w:eastAsia="Arial" w:hAnsi="Arial" w:cs="Arial"/>
          <w:color w:val="171717" w:themeColor="background2" w:themeShade="1A"/>
          <w:spacing w:val="-5"/>
          <w:sz w:val="22"/>
          <w:szCs w:val="22"/>
          <w:lang w:bidi="en-US"/>
        </w:rPr>
        <w:t xml:space="preserve"> </w:t>
      </w:r>
      <w:r w:rsidRPr="009D56E3">
        <w:rPr>
          <w:rFonts w:ascii="Arial" w:eastAsia="Arial" w:hAnsi="Arial" w:cs="Arial"/>
          <w:color w:val="171717" w:themeColor="background2" w:themeShade="1A"/>
          <w:sz w:val="22"/>
          <w:szCs w:val="22"/>
          <w:lang w:bidi="en-US"/>
        </w:rPr>
        <w:t>database</w:t>
      </w:r>
      <w:r w:rsidRPr="0012520E">
        <w:rPr>
          <w:rFonts w:ascii="Arial" w:eastAsia="Arial" w:hAnsi="Arial" w:cs="Arial"/>
          <w:color w:val="171717" w:themeColor="background2" w:themeShade="1A"/>
          <w:sz w:val="22"/>
          <w:szCs w:val="22"/>
          <w:lang w:bidi="en-US"/>
        </w:rPr>
        <w:t xml:space="preserve">, specifically to the field of </w:t>
      </w:r>
      <w:r w:rsidRPr="0012520E">
        <w:rPr>
          <w:rFonts w:ascii="Arial" w:eastAsia="Arial" w:hAnsi="Arial" w:cs="Arial"/>
          <w:color w:val="171717" w:themeColor="background2" w:themeShade="1A"/>
          <w:spacing w:val="-3"/>
          <w:sz w:val="22"/>
          <w:szCs w:val="22"/>
          <w:u w:val="thick"/>
          <w:lang w:bidi="en-US"/>
        </w:rPr>
        <w:t xml:space="preserve">Tradeshow </w:t>
      </w:r>
      <w:r w:rsidRPr="0012520E">
        <w:rPr>
          <w:rFonts w:ascii="Arial" w:eastAsia="Arial" w:hAnsi="Arial" w:cs="Arial"/>
          <w:color w:val="171717" w:themeColor="background2" w:themeShade="1A"/>
          <w:sz w:val="22"/>
          <w:szCs w:val="22"/>
          <w:u w:val="thick"/>
          <w:lang w:bidi="en-US"/>
        </w:rPr>
        <w:t>Booth Design, Rental and</w:t>
      </w:r>
      <w:r w:rsidRPr="0012520E">
        <w:rPr>
          <w:rFonts w:ascii="Arial" w:eastAsia="Arial" w:hAnsi="Arial" w:cs="Arial"/>
          <w:color w:val="171717" w:themeColor="background2" w:themeShade="1A"/>
          <w:sz w:val="22"/>
          <w:szCs w:val="22"/>
          <w:lang w:bidi="en-US"/>
        </w:rPr>
        <w:t xml:space="preserve"> </w:t>
      </w:r>
      <w:r w:rsidRPr="0012520E">
        <w:rPr>
          <w:rFonts w:ascii="Arial" w:eastAsia="Arial" w:hAnsi="Arial" w:cs="Arial"/>
          <w:color w:val="171717" w:themeColor="background2" w:themeShade="1A"/>
          <w:sz w:val="22"/>
          <w:szCs w:val="22"/>
          <w:u w:val="thick"/>
          <w:lang w:bidi="en-US"/>
        </w:rPr>
        <w:t>Decorating Service</w:t>
      </w:r>
      <w:r w:rsidRPr="0012520E">
        <w:rPr>
          <w:rFonts w:ascii="Arial" w:eastAsia="Arial" w:hAnsi="Arial" w:cs="Arial"/>
          <w:color w:val="171717" w:themeColor="background2" w:themeShade="1A"/>
          <w:sz w:val="22"/>
          <w:szCs w:val="22"/>
          <w:lang w:bidi="en-US"/>
        </w:rPr>
        <w:t xml:space="preserve"> firms, pursuant to art. 36, paragraph </w:t>
      </w:r>
      <w:proofErr w:type="gramStart"/>
      <w:r w:rsidRPr="0012520E">
        <w:rPr>
          <w:rFonts w:ascii="Arial" w:eastAsia="Arial" w:hAnsi="Arial" w:cs="Arial"/>
          <w:color w:val="171717" w:themeColor="background2" w:themeShade="1A"/>
          <w:sz w:val="22"/>
          <w:szCs w:val="22"/>
          <w:lang w:bidi="en-US"/>
        </w:rPr>
        <w:t>2</w:t>
      </w:r>
      <w:proofErr w:type="gramEnd"/>
      <w:r w:rsidRPr="0012520E">
        <w:rPr>
          <w:rFonts w:ascii="Arial" w:eastAsia="Arial" w:hAnsi="Arial" w:cs="Arial"/>
          <w:color w:val="171717" w:themeColor="background2" w:themeShade="1A"/>
          <w:sz w:val="22"/>
          <w:szCs w:val="22"/>
          <w:lang w:bidi="en-US"/>
        </w:rPr>
        <w:t xml:space="preserve">, </w:t>
      </w:r>
      <w:proofErr w:type="spellStart"/>
      <w:r w:rsidRPr="0012520E">
        <w:rPr>
          <w:rFonts w:ascii="Arial" w:eastAsia="Arial" w:hAnsi="Arial" w:cs="Arial"/>
          <w:color w:val="171717" w:themeColor="background2" w:themeShade="1A"/>
          <w:sz w:val="22"/>
          <w:szCs w:val="22"/>
          <w:lang w:bidi="en-US"/>
        </w:rPr>
        <w:t>lett</w:t>
      </w:r>
      <w:proofErr w:type="spellEnd"/>
      <w:r w:rsidRPr="0012520E">
        <w:rPr>
          <w:rFonts w:ascii="Arial" w:eastAsia="Arial" w:hAnsi="Arial" w:cs="Arial"/>
          <w:color w:val="171717" w:themeColor="background2" w:themeShade="1A"/>
          <w:sz w:val="22"/>
          <w:szCs w:val="22"/>
          <w:lang w:bidi="en-US"/>
        </w:rPr>
        <w:t xml:space="preserve">. b) </w:t>
      </w:r>
      <w:proofErr w:type="gramStart"/>
      <w:r w:rsidRPr="0012520E">
        <w:rPr>
          <w:rFonts w:ascii="Arial" w:eastAsia="Arial" w:hAnsi="Arial" w:cs="Arial"/>
          <w:color w:val="171717" w:themeColor="background2" w:themeShade="1A"/>
          <w:sz w:val="22"/>
          <w:szCs w:val="22"/>
          <w:lang w:bidi="en-US"/>
        </w:rPr>
        <w:t>of</w:t>
      </w:r>
      <w:proofErr w:type="gramEnd"/>
      <w:r w:rsidRPr="0012520E">
        <w:rPr>
          <w:rFonts w:ascii="Arial" w:eastAsia="Arial" w:hAnsi="Arial" w:cs="Arial"/>
          <w:color w:val="171717" w:themeColor="background2" w:themeShade="1A"/>
          <w:sz w:val="22"/>
          <w:szCs w:val="22"/>
          <w:lang w:bidi="en-US"/>
        </w:rPr>
        <w:t xml:space="preserve"> Legislative Decree No. 50/2016. </w:t>
      </w:r>
      <w:r w:rsidR="00716EE5">
        <w:rPr>
          <w:rFonts w:ascii="Arial" w:eastAsia="Arial" w:hAnsi="Arial" w:cs="Arial"/>
          <w:color w:val="171717" w:themeColor="background2" w:themeShade="1A"/>
          <w:sz w:val="22"/>
          <w:szCs w:val="22"/>
          <w:lang w:bidi="en-US"/>
        </w:rPr>
        <w:t>Ve</w:t>
      </w:r>
      <w:r w:rsidRPr="0012520E">
        <w:rPr>
          <w:rFonts w:ascii="Arial" w:eastAsia="Arial" w:hAnsi="Arial" w:cs="Arial"/>
          <w:color w:val="171717" w:themeColor="background2" w:themeShade="1A"/>
          <w:sz w:val="22"/>
          <w:szCs w:val="22"/>
          <w:lang w:bidi="en-US"/>
        </w:rPr>
        <w:t xml:space="preserve">ndors enrolled into </w:t>
      </w:r>
      <w:r w:rsidRPr="0012520E">
        <w:rPr>
          <w:rFonts w:ascii="Arial" w:eastAsia="Arial" w:hAnsi="Arial" w:cs="Arial"/>
          <w:color w:val="171717" w:themeColor="background2" w:themeShade="1A"/>
          <w:spacing w:val="-9"/>
          <w:sz w:val="22"/>
          <w:szCs w:val="22"/>
          <w:lang w:bidi="en-US"/>
        </w:rPr>
        <w:t xml:space="preserve">ITA’s </w:t>
      </w:r>
      <w:r w:rsidRPr="0012520E">
        <w:rPr>
          <w:rFonts w:ascii="Arial" w:eastAsia="Arial" w:hAnsi="Arial" w:cs="Arial"/>
          <w:color w:val="171717" w:themeColor="background2" w:themeShade="1A"/>
          <w:sz w:val="22"/>
          <w:szCs w:val="22"/>
          <w:lang w:bidi="en-US"/>
        </w:rPr>
        <w:t xml:space="preserve">database </w:t>
      </w:r>
      <w:proofErr w:type="gramStart"/>
      <w:r w:rsidRPr="0012520E">
        <w:rPr>
          <w:rFonts w:ascii="Arial" w:eastAsia="Arial" w:hAnsi="Arial" w:cs="Arial"/>
          <w:color w:val="171717" w:themeColor="background2" w:themeShade="1A"/>
          <w:sz w:val="22"/>
          <w:szCs w:val="22"/>
          <w:lang w:bidi="en-US"/>
        </w:rPr>
        <w:t>will be considered</w:t>
      </w:r>
      <w:proofErr w:type="gramEnd"/>
      <w:r w:rsidRPr="0012520E">
        <w:rPr>
          <w:rFonts w:ascii="Arial" w:eastAsia="Arial" w:hAnsi="Arial" w:cs="Arial"/>
          <w:color w:val="171717" w:themeColor="background2" w:themeShade="1A"/>
          <w:sz w:val="22"/>
          <w:szCs w:val="22"/>
          <w:lang w:bidi="en-US"/>
        </w:rPr>
        <w:t xml:space="preserve"> for invitations to future tenders for the fulfillment of </w:t>
      </w:r>
      <w:r w:rsidRPr="0012520E">
        <w:rPr>
          <w:rFonts w:ascii="Arial" w:eastAsia="Arial" w:hAnsi="Arial" w:cs="Arial"/>
          <w:color w:val="171717" w:themeColor="background2" w:themeShade="1A"/>
          <w:spacing w:val="-3"/>
          <w:sz w:val="22"/>
          <w:szCs w:val="22"/>
          <w:lang w:bidi="en-US"/>
        </w:rPr>
        <w:t xml:space="preserve">Tradeshow </w:t>
      </w:r>
      <w:r w:rsidRPr="0012520E">
        <w:rPr>
          <w:rFonts w:ascii="Arial" w:eastAsia="Arial" w:hAnsi="Arial" w:cs="Arial"/>
          <w:color w:val="171717" w:themeColor="background2" w:themeShade="1A"/>
          <w:sz w:val="22"/>
          <w:szCs w:val="22"/>
          <w:lang w:bidi="en-US"/>
        </w:rPr>
        <w:t>Booth Design, Rental and Decorating services.</w:t>
      </w:r>
    </w:p>
    <w:p w:rsidR="00AF49C6" w:rsidRPr="00AB46D4" w:rsidRDefault="00AF49C6" w:rsidP="00AF49C6">
      <w:pPr>
        <w:widowControl w:val="0"/>
        <w:autoSpaceDE w:val="0"/>
        <w:autoSpaceDN w:val="0"/>
        <w:rPr>
          <w:rFonts w:ascii="Arial" w:eastAsia="Arial" w:hAnsi="Arial" w:cs="Arial"/>
          <w:sz w:val="22"/>
          <w:szCs w:val="22"/>
          <w:lang w:bidi="en-US"/>
        </w:rPr>
      </w:pPr>
    </w:p>
    <w:p w:rsidR="00AF49C6" w:rsidRPr="00AB46D4" w:rsidRDefault="00AF49C6" w:rsidP="00AF49C6">
      <w:pPr>
        <w:widowControl w:val="0"/>
        <w:autoSpaceDE w:val="0"/>
        <w:autoSpaceDN w:val="0"/>
        <w:ind w:left="112" w:right="109"/>
        <w:jc w:val="both"/>
        <w:rPr>
          <w:rFonts w:ascii="Arial" w:eastAsia="Arial" w:hAnsi="Arial" w:cs="Arial"/>
          <w:sz w:val="22"/>
          <w:szCs w:val="22"/>
          <w:lang w:bidi="en-US"/>
        </w:rPr>
      </w:pPr>
      <w:r w:rsidRPr="00AB46D4">
        <w:rPr>
          <w:rFonts w:ascii="Arial" w:eastAsia="Arial" w:hAnsi="Arial" w:cs="Arial"/>
          <w:sz w:val="22"/>
          <w:szCs w:val="22"/>
          <w:lang w:bidi="en-US"/>
        </w:rPr>
        <w:t xml:space="preserve">Pursuant to art. 36, paragraph </w:t>
      </w:r>
      <w:proofErr w:type="gramStart"/>
      <w:r w:rsidRPr="00AB46D4">
        <w:rPr>
          <w:rFonts w:ascii="Arial" w:eastAsia="Arial" w:hAnsi="Arial" w:cs="Arial"/>
          <w:sz w:val="22"/>
          <w:szCs w:val="22"/>
          <w:lang w:bidi="en-US"/>
        </w:rPr>
        <w:t>2</w:t>
      </w:r>
      <w:proofErr w:type="gramEnd"/>
      <w:r w:rsidRPr="00AB46D4">
        <w:rPr>
          <w:rFonts w:ascii="Arial" w:eastAsia="Arial" w:hAnsi="Arial" w:cs="Arial"/>
          <w:sz w:val="22"/>
          <w:szCs w:val="22"/>
          <w:lang w:bidi="en-US"/>
        </w:rPr>
        <w:t xml:space="preserve">, </w:t>
      </w:r>
      <w:proofErr w:type="spellStart"/>
      <w:r w:rsidRPr="00AB46D4">
        <w:rPr>
          <w:rFonts w:ascii="Arial" w:eastAsia="Arial" w:hAnsi="Arial" w:cs="Arial"/>
          <w:sz w:val="22"/>
          <w:szCs w:val="22"/>
          <w:lang w:bidi="en-US"/>
        </w:rPr>
        <w:t>lett</w:t>
      </w:r>
      <w:proofErr w:type="spellEnd"/>
      <w:r w:rsidRPr="00AB46D4">
        <w:rPr>
          <w:rFonts w:ascii="Arial" w:eastAsia="Arial" w:hAnsi="Arial" w:cs="Arial"/>
          <w:sz w:val="22"/>
          <w:szCs w:val="22"/>
          <w:lang w:bidi="en-US"/>
        </w:rPr>
        <w:t xml:space="preserve">. </w:t>
      </w:r>
      <w:proofErr w:type="gramStart"/>
      <w:r w:rsidRPr="00AB46D4">
        <w:rPr>
          <w:rFonts w:ascii="Arial" w:eastAsia="Arial" w:hAnsi="Arial" w:cs="Arial"/>
          <w:sz w:val="22"/>
          <w:szCs w:val="22"/>
          <w:lang w:bidi="en-US"/>
        </w:rPr>
        <w:t xml:space="preserve">b) of Legislative Decree 50/2016 and amendments, along with Guidelines No. 4, issued by ANAC, as stated by Legislative Decree 18 April 2016, n. 50, entitled "Procedures for the awarding of public contracts for amounts below EU thresholds, market surveys and training and management of lists of vendors" (Resolution No. 1097 of 26 October 2016), and with regard to Legislative Decree 19 April 2017, n.56, </w:t>
      </w:r>
      <w:r w:rsidRPr="00AB46D4">
        <w:rPr>
          <w:rFonts w:ascii="Arial" w:eastAsia="Arial" w:hAnsi="Arial" w:cs="Arial"/>
          <w:spacing w:val="-6"/>
          <w:sz w:val="22"/>
          <w:szCs w:val="22"/>
          <w:lang w:bidi="en-US"/>
        </w:rPr>
        <w:t xml:space="preserve">ITA </w:t>
      </w:r>
      <w:r w:rsidRPr="00AB46D4">
        <w:rPr>
          <w:rFonts w:ascii="Arial" w:eastAsia="Arial" w:hAnsi="Arial" w:cs="Arial"/>
          <w:sz w:val="22"/>
          <w:szCs w:val="22"/>
          <w:lang w:bidi="en-US"/>
        </w:rPr>
        <w:t>intends to initiate a process for the identification of vendors –</w:t>
      </w:r>
      <w:r w:rsidRPr="00AB46D4">
        <w:rPr>
          <w:rFonts w:ascii="Arial" w:eastAsia="Arial" w:hAnsi="Arial" w:cs="Arial"/>
          <w:sz w:val="22"/>
          <w:szCs w:val="22"/>
          <w:u w:val="thick"/>
          <w:lang w:bidi="en-US"/>
        </w:rPr>
        <w:t xml:space="preserve"> based in the</w:t>
      </w:r>
      <w:r w:rsidRPr="00AB46D4">
        <w:rPr>
          <w:rFonts w:ascii="Arial" w:eastAsia="Arial" w:hAnsi="Arial" w:cs="Arial"/>
          <w:sz w:val="22"/>
          <w:szCs w:val="22"/>
          <w:lang w:bidi="en-US"/>
        </w:rPr>
        <w:t xml:space="preserve"> </w:t>
      </w:r>
      <w:r w:rsidRPr="00AB46D4">
        <w:rPr>
          <w:rFonts w:ascii="Arial" w:eastAsia="Arial" w:hAnsi="Arial" w:cs="Arial"/>
          <w:sz w:val="22"/>
          <w:szCs w:val="22"/>
          <w:u w:val="thick"/>
          <w:lang w:bidi="en-US"/>
        </w:rPr>
        <w:t>US</w:t>
      </w:r>
      <w:r w:rsidRPr="00AB46D4">
        <w:rPr>
          <w:rFonts w:ascii="Arial" w:eastAsia="Arial" w:hAnsi="Arial" w:cs="Arial"/>
          <w:sz w:val="22"/>
          <w:szCs w:val="22"/>
          <w:lang w:bidi="en-US"/>
        </w:rPr>
        <w:t xml:space="preserve"> - interested in being included in </w:t>
      </w:r>
      <w:r w:rsidRPr="00AB46D4">
        <w:rPr>
          <w:rFonts w:ascii="Arial" w:eastAsia="Arial" w:hAnsi="Arial" w:cs="Arial"/>
          <w:spacing w:val="-6"/>
          <w:sz w:val="22"/>
          <w:szCs w:val="22"/>
          <w:lang w:bidi="en-US"/>
        </w:rPr>
        <w:t xml:space="preserve">ITA </w:t>
      </w:r>
      <w:r w:rsidRPr="00AB46D4">
        <w:rPr>
          <w:rFonts w:ascii="Arial" w:eastAsia="Arial" w:hAnsi="Arial" w:cs="Arial"/>
          <w:sz w:val="22"/>
          <w:szCs w:val="22"/>
          <w:lang w:bidi="en-US"/>
        </w:rPr>
        <w:t>database for possible future business services.</w:t>
      </w:r>
      <w:proofErr w:type="gramEnd"/>
      <w:r w:rsidRPr="00AB46D4">
        <w:rPr>
          <w:rFonts w:ascii="Arial" w:eastAsia="Arial" w:hAnsi="Arial" w:cs="Arial"/>
          <w:sz w:val="22"/>
          <w:szCs w:val="22"/>
          <w:lang w:bidi="en-US"/>
        </w:rPr>
        <w:t xml:space="preserve"> Those vendors must meet the requirements and professional skills stated under articles 80 and 83 of Legislative Decree</w:t>
      </w:r>
      <w:r w:rsidRPr="00AB46D4">
        <w:rPr>
          <w:rFonts w:ascii="Arial" w:eastAsia="Arial" w:hAnsi="Arial" w:cs="Arial"/>
          <w:spacing w:val="-1"/>
          <w:sz w:val="22"/>
          <w:szCs w:val="22"/>
          <w:lang w:bidi="en-US"/>
        </w:rPr>
        <w:t xml:space="preserve"> </w:t>
      </w:r>
      <w:r w:rsidRPr="00AB46D4">
        <w:rPr>
          <w:rFonts w:ascii="Arial" w:eastAsia="Arial" w:hAnsi="Arial" w:cs="Arial"/>
          <w:sz w:val="22"/>
          <w:szCs w:val="22"/>
          <w:lang w:bidi="en-US"/>
        </w:rPr>
        <w:t>50/2016.</w:t>
      </w:r>
    </w:p>
    <w:p w:rsidR="00AF49C6" w:rsidRPr="00AB46D4" w:rsidRDefault="00AF49C6" w:rsidP="00AF49C6">
      <w:pPr>
        <w:widowControl w:val="0"/>
        <w:autoSpaceDE w:val="0"/>
        <w:autoSpaceDN w:val="0"/>
        <w:rPr>
          <w:rFonts w:ascii="Arial" w:eastAsia="Arial" w:hAnsi="Arial" w:cs="Arial"/>
          <w:sz w:val="22"/>
          <w:szCs w:val="22"/>
          <w:lang w:bidi="en-US"/>
        </w:rPr>
      </w:pPr>
    </w:p>
    <w:p w:rsidR="00AF49C6" w:rsidRPr="00AB46D4" w:rsidRDefault="001E6FF6" w:rsidP="00AF49C6">
      <w:pPr>
        <w:widowControl w:val="0"/>
        <w:autoSpaceDE w:val="0"/>
        <w:autoSpaceDN w:val="0"/>
        <w:spacing w:before="1"/>
        <w:ind w:left="112"/>
        <w:jc w:val="both"/>
        <w:outlineLvl w:val="0"/>
        <w:rPr>
          <w:rFonts w:ascii="Arial" w:eastAsia="Arial" w:hAnsi="Arial" w:cs="Arial"/>
          <w:b/>
          <w:bCs/>
          <w:sz w:val="22"/>
          <w:szCs w:val="22"/>
          <w:u w:color="000000"/>
          <w:lang w:bidi="en-US"/>
        </w:rPr>
      </w:pPr>
      <w:r>
        <w:rPr>
          <w:rFonts w:ascii="Arial" w:eastAsia="Arial" w:hAnsi="Arial" w:cs="Arial"/>
          <w:b/>
          <w:bCs/>
          <w:sz w:val="22"/>
          <w:szCs w:val="22"/>
          <w:u w:color="000000"/>
          <w:lang w:bidi="en-US"/>
        </w:rPr>
        <w:t>SCOPE OF FUTURE SERVICES</w:t>
      </w:r>
    </w:p>
    <w:p w:rsidR="00AF49C6" w:rsidRPr="00AB46D4" w:rsidRDefault="00AF49C6" w:rsidP="00AF49C6">
      <w:pPr>
        <w:widowControl w:val="0"/>
        <w:autoSpaceDE w:val="0"/>
        <w:autoSpaceDN w:val="0"/>
        <w:spacing w:before="11"/>
        <w:rPr>
          <w:rFonts w:ascii="Arial" w:eastAsia="Arial" w:hAnsi="Arial" w:cs="Arial"/>
          <w:b/>
          <w:sz w:val="10"/>
          <w:szCs w:val="10"/>
          <w:lang w:bidi="en-US"/>
        </w:rPr>
      </w:pPr>
    </w:p>
    <w:p w:rsidR="00AF49C6" w:rsidRPr="00AB46D4" w:rsidRDefault="00AF49C6" w:rsidP="00AF49C6">
      <w:pPr>
        <w:widowControl w:val="0"/>
        <w:autoSpaceDE w:val="0"/>
        <w:autoSpaceDN w:val="0"/>
        <w:ind w:left="112"/>
        <w:jc w:val="both"/>
        <w:rPr>
          <w:rFonts w:ascii="Arial" w:eastAsia="Arial" w:hAnsi="Arial" w:cs="Arial"/>
          <w:sz w:val="22"/>
          <w:szCs w:val="22"/>
          <w:lang w:bidi="en-US"/>
        </w:rPr>
      </w:pPr>
      <w:r w:rsidRPr="00AB46D4">
        <w:rPr>
          <w:rFonts w:ascii="Arial" w:eastAsia="Arial" w:hAnsi="Arial" w:cs="Arial"/>
          <w:sz w:val="22"/>
          <w:szCs w:val="22"/>
          <w:lang w:bidi="en-US"/>
        </w:rPr>
        <w:t>In a near future, ITA needs to select a vendor able to provide the following services:</w:t>
      </w:r>
    </w:p>
    <w:p w:rsidR="00AF49C6" w:rsidRPr="00AB46D4" w:rsidRDefault="00AF49C6" w:rsidP="00AF49C6">
      <w:pPr>
        <w:widowControl w:val="0"/>
        <w:autoSpaceDE w:val="0"/>
        <w:autoSpaceDN w:val="0"/>
        <w:ind w:left="112"/>
        <w:jc w:val="both"/>
        <w:rPr>
          <w:rFonts w:ascii="Arial" w:eastAsia="Arial" w:hAnsi="Arial" w:cs="Arial"/>
          <w:sz w:val="22"/>
          <w:szCs w:val="22"/>
          <w:lang w:bidi="en-US"/>
        </w:rPr>
      </w:pPr>
    </w:p>
    <w:p w:rsidR="00AF49C6" w:rsidRPr="00AB46D4" w:rsidRDefault="00AF49C6" w:rsidP="00AF49C6">
      <w:pPr>
        <w:widowControl w:val="0"/>
        <w:numPr>
          <w:ilvl w:val="0"/>
          <w:numId w:val="2"/>
        </w:numPr>
        <w:tabs>
          <w:tab w:val="left" w:pos="832"/>
          <w:tab w:val="left" w:pos="833"/>
        </w:tabs>
        <w:autoSpaceDE w:val="0"/>
        <w:autoSpaceDN w:val="0"/>
        <w:spacing w:line="277" w:lineRule="exact"/>
        <w:rPr>
          <w:rFonts w:ascii="Arial" w:eastAsia="Arial" w:hAnsi="Arial" w:cs="Arial"/>
          <w:sz w:val="22"/>
          <w:szCs w:val="22"/>
          <w:lang w:bidi="en-US"/>
        </w:rPr>
      </w:pPr>
      <w:r w:rsidRPr="00AB46D4">
        <w:rPr>
          <w:rFonts w:ascii="Arial" w:eastAsia="Arial" w:hAnsi="Arial" w:cs="Arial"/>
          <w:sz w:val="22"/>
          <w:szCs w:val="22"/>
          <w:lang w:bidi="en-US"/>
        </w:rPr>
        <w:t>Custom tradeshow booth design, rental and decorating services (the</w:t>
      </w:r>
      <w:r w:rsidRPr="00AB46D4">
        <w:rPr>
          <w:rFonts w:ascii="Arial" w:eastAsia="Arial" w:hAnsi="Arial" w:cs="Arial"/>
          <w:spacing w:val="-24"/>
          <w:sz w:val="22"/>
          <w:szCs w:val="22"/>
          <w:lang w:bidi="en-US"/>
        </w:rPr>
        <w:t xml:space="preserve"> </w:t>
      </w:r>
      <w:r w:rsidRPr="00AB46D4">
        <w:rPr>
          <w:rFonts w:ascii="Arial" w:eastAsia="Arial" w:hAnsi="Arial" w:cs="Arial"/>
          <w:sz w:val="22"/>
          <w:szCs w:val="22"/>
          <w:lang w:bidi="en-US"/>
        </w:rPr>
        <w:t>“Services”);</w:t>
      </w:r>
    </w:p>
    <w:p w:rsidR="00AF49C6" w:rsidRPr="00AB46D4" w:rsidRDefault="00AF49C6" w:rsidP="00AF49C6">
      <w:pPr>
        <w:widowControl w:val="0"/>
        <w:numPr>
          <w:ilvl w:val="0"/>
          <w:numId w:val="2"/>
        </w:numPr>
        <w:tabs>
          <w:tab w:val="left" w:pos="832"/>
          <w:tab w:val="left" w:pos="833"/>
        </w:tabs>
        <w:autoSpaceDE w:val="0"/>
        <w:autoSpaceDN w:val="0"/>
        <w:spacing w:line="276" w:lineRule="exact"/>
        <w:rPr>
          <w:rFonts w:ascii="Arial" w:eastAsia="Arial" w:hAnsi="Arial" w:cs="Arial"/>
          <w:sz w:val="22"/>
          <w:szCs w:val="22"/>
          <w:lang w:bidi="en-US"/>
        </w:rPr>
      </w:pPr>
      <w:r w:rsidRPr="00AB46D4">
        <w:rPr>
          <w:rFonts w:ascii="Arial" w:eastAsia="Arial" w:hAnsi="Arial" w:cs="Arial"/>
          <w:sz w:val="22"/>
          <w:szCs w:val="22"/>
          <w:lang w:bidi="en-US"/>
        </w:rPr>
        <w:t xml:space="preserve">Rental of furniture and accessories for </w:t>
      </w:r>
      <w:proofErr w:type="spellStart"/>
      <w:r w:rsidRPr="00AB46D4">
        <w:rPr>
          <w:rFonts w:ascii="Arial" w:eastAsia="Arial" w:hAnsi="Arial" w:cs="Arial"/>
          <w:sz w:val="22"/>
          <w:szCs w:val="22"/>
          <w:lang w:bidi="en-US"/>
        </w:rPr>
        <w:t>non tradeshow</w:t>
      </w:r>
      <w:proofErr w:type="spellEnd"/>
      <w:r w:rsidRPr="00AB46D4">
        <w:rPr>
          <w:rFonts w:ascii="Arial" w:eastAsia="Arial" w:hAnsi="Arial" w:cs="Arial"/>
          <w:sz w:val="22"/>
          <w:szCs w:val="22"/>
          <w:lang w:bidi="en-US"/>
        </w:rPr>
        <w:t xml:space="preserve"> events (the</w:t>
      </w:r>
      <w:r w:rsidRPr="00AB46D4">
        <w:rPr>
          <w:rFonts w:ascii="Arial" w:eastAsia="Arial" w:hAnsi="Arial" w:cs="Arial"/>
          <w:spacing w:val="-25"/>
          <w:sz w:val="22"/>
          <w:szCs w:val="22"/>
          <w:lang w:bidi="en-US"/>
        </w:rPr>
        <w:t xml:space="preserve"> </w:t>
      </w:r>
      <w:r w:rsidRPr="00AB46D4">
        <w:rPr>
          <w:rFonts w:ascii="Arial" w:eastAsia="Arial" w:hAnsi="Arial" w:cs="Arial"/>
          <w:sz w:val="22"/>
          <w:szCs w:val="22"/>
          <w:lang w:bidi="en-US"/>
        </w:rPr>
        <w:t>“Services”);</w:t>
      </w:r>
    </w:p>
    <w:p w:rsidR="00AF49C6" w:rsidRPr="00AB46D4" w:rsidRDefault="00AF49C6" w:rsidP="00AF49C6">
      <w:pPr>
        <w:widowControl w:val="0"/>
        <w:numPr>
          <w:ilvl w:val="0"/>
          <w:numId w:val="2"/>
        </w:numPr>
        <w:tabs>
          <w:tab w:val="left" w:pos="832"/>
          <w:tab w:val="left" w:pos="833"/>
        </w:tabs>
        <w:autoSpaceDE w:val="0"/>
        <w:autoSpaceDN w:val="0"/>
        <w:spacing w:line="277" w:lineRule="exact"/>
        <w:rPr>
          <w:rFonts w:ascii="Arial" w:eastAsia="Arial" w:hAnsi="Arial" w:cs="Arial"/>
          <w:sz w:val="22"/>
          <w:szCs w:val="22"/>
          <w:lang w:bidi="en-US"/>
        </w:rPr>
      </w:pPr>
      <w:r w:rsidRPr="00AB46D4">
        <w:rPr>
          <w:rFonts w:ascii="Arial" w:eastAsia="Arial" w:hAnsi="Arial" w:cs="Arial"/>
          <w:sz w:val="22"/>
          <w:szCs w:val="22"/>
          <w:lang w:bidi="en-US"/>
        </w:rPr>
        <w:t>Customized Graphics (the “Services”).</w:t>
      </w:r>
    </w:p>
    <w:p w:rsidR="00AF49C6" w:rsidRPr="00AB46D4" w:rsidRDefault="00AF49C6" w:rsidP="00AF49C6">
      <w:pPr>
        <w:widowControl w:val="0"/>
        <w:autoSpaceDE w:val="0"/>
        <w:autoSpaceDN w:val="0"/>
        <w:spacing w:before="10"/>
        <w:rPr>
          <w:rFonts w:ascii="Arial" w:eastAsia="Arial" w:hAnsi="Arial" w:cs="Arial"/>
          <w:sz w:val="22"/>
          <w:szCs w:val="22"/>
          <w:lang w:bidi="en-US"/>
        </w:rPr>
      </w:pPr>
    </w:p>
    <w:p w:rsidR="00AF49C6" w:rsidRPr="00AB46D4" w:rsidRDefault="00AF49C6" w:rsidP="00AF49C6">
      <w:pPr>
        <w:widowControl w:val="0"/>
        <w:autoSpaceDE w:val="0"/>
        <w:autoSpaceDN w:val="0"/>
        <w:spacing w:before="1"/>
        <w:ind w:left="112"/>
        <w:rPr>
          <w:rFonts w:ascii="Arial" w:eastAsia="Arial" w:hAnsi="Arial" w:cs="Arial"/>
          <w:sz w:val="22"/>
          <w:szCs w:val="22"/>
          <w:lang w:bidi="en-US"/>
        </w:rPr>
      </w:pPr>
      <w:r w:rsidRPr="00AB46D4">
        <w:rPr>
          <w:rFonts w:ascii="Arial" w:eastAsia="Arial" w:hAnsi="Arial" w:cs="Arial"/>
          <w:sz w:val="22"/>
          <w:szCs w:val="22"/>
          <w:lang w:bidi="en-US"/>
        </w:rPr>
        <w:t xml:space="preserve">All the Services </w:t>
      </w:r>
      <w:proofErr w:type="gramStart"/>
      <w:r w:rsidRPr="00AB46D4">
        <w:rPr>
          <w:rFonts w:ascii="Arial" w:eastAsia="Arial" w:hAnsi="Arial" w:cs="Arial"/>
          <w:sz w:val="22"/>
          <w:szCs w:val="22"/>
          <w:lang w:bidi="en-US"/>
        </w:rPr>
        <w:t>will be assigned</w:t>
      </w:r>
      <w:proofErr w:type="gramEnd"/>
      <w:r w:rsidRPr="00AB46D4">
        <w:rPr>
          <w:rFonts w:ascii="Arial" w:eastAsia="Arial" w:hAnsi="Arial" w:cs="Arial"/>
          <w:sz w:val="22"/>
          <w:szCs w:val="22"/>
          <w:lang w:bidi="en-US"/>
        </w:rPr>
        <w:t xml:space="preserve"> after </w:t>
      </w:r>
      <w:r w:rsidR="001E6FF6">
        <w:rPr>
          <w:rFonts w:ascii="Arial" w:eastAsia="Arial" w:hAnsi="Arial" w:cs="Arial"/>
          <w:sz w:val="22"/>
          <w:szCs w:val="22"/>
          <w:lang w:bidi="en-US"/>
        </w:rPr>
        <w:t>the issuance of a "service request</w:t>
      </w:r>
      <w:r w:rsidRPr="00AB46D4">
        <w:rPr>
          <w:rFonts w:ascii="Arial" w:eastAsia="Arial" w:hAnsi="Arial" w:cs="Arial"/>
          <w:sz w:val="22"/>
          <w:szCs w:val="22"/>
          <w:lang w:bidi="en-US"/>
        </w:rPr>
        <w:t>” letter by ITA’s Trade Commissioner.</w:t>
      </w:r>
    </w:p>
    <w:p w:rsidR="00AF49C6" w:rsidRPr="00AB46D4" w:rsidRDefault="00AF49C6" w:rsidP="00AF49C6">
      <w:pPr>
        <w:widowControl w:val="0"/>
        <w:autoSpaceDE w:val="0"/>
        <w:autoSpaceDN w:val="0"/>
        <w:spacing w:before="11"/>
        <w:rPr>
          <w:rFonts w:ascii="Arial" w:eastAsia="Arial" w:hAnsi="Arial" w:cs="Arial"/>
          <w:sz w:val="22"/>
          <w:szCs w:val="22"/>
          <w:lang w:bidi="en-US"/>
        </w:rPr>
      </w:pPr>
    </w:p>
    <w:p w:rsidR="00AF49C6" w:rsidRPr="00AB46D4" w:rsidRDefault="00AF49C6" w:rsidP="00AF49C6">
      <w:pPr>
        <w:widowControl w:val="0"/>
        <w:autoSpaceDE w:val="0"/>
        <w:autoSpaceDN w:val="0"/>
        <w:rPr>
          <w:rFonts w:ascii="Arial" w:eastAsia="Arial" w:hAnsi="Arial" w:cs="Arial"/>
          <w:sz w:val="22"/>
          <w:szCs w:val="22"/>
          <w:lang w:bidi="en-US"/>
        </w:rPr>
      </w:pPr>
      <w:bookmarkStart w:id="0" w:name="_GoBack"/>
      <w:bookmarkEnd w:id="0"/>
    </w:p>
    <w:p w:rsidR="00AF49C6" w:rsidRPr="00AB46D4" w:rsidRDefault="00AF49C6" w:rsidP="00AF49C6">
      <w:pPr>
        <w:widowControl w:val="0"/>
        <w:autoSpaceDE w:val="0"/>
        <w:autoSpaceDN w:val="0"/>
        <w:ind w:left="112"/>
        <w:outlineLvl w:val="0"/>
        <w:rPr>
          <w:rFonts w:ascii="Arial" w:eastAsia="Arial" w:hAnsi="Arial" w:cs="Arial"/>
          <w:b/>
          <w:bCs/>
          <w:sz w:val="22"/>
          <w:szCs w:val="22"/>
          <w:u w:color="000000"/>
          <w:lang w:bidi="en-US"/>
        </w:rPr>
      </w:pPr>
      <w:r w:rsidRPr="00AB46D4">
        <w:rPr>
          <w:rFonts w:ascii="Arial" w:eastAsia="Arial" w:hAnsi="Arial" w:cs="Arial"/>
          <w:b/>
          <w:bCs/>
          <w:sz w:val="22"/>
          <w:szCs w:val="22"/>
          <w:u w:color="000000"/>
          <w:lang w:bidi="en-US"/>
        </w:rPr>
        <w:t>PRESENTATION OF APPLICATIONS FOR DATABASE ENROLLMENT</w:t>
      </w:r>
    </w:p>
    <w:p w:rsidR="00AF49C6" w:rsidRPr="00AB46D4" w:rsidRDefault="00AF49C6" w:rsidP="00AF49C6">
      <w:pPr>
        <w:widowControl w:val="0"/>
        <w:autoSpaceDE w:val="0"/>
        <w:autoSpaceDN w:val="0"/>
        <w:rPr>
          <w:rFonts w:ascii="Arial" w:eastAsia="Arial" w:hAnsi="Arial" w:cs="Arial"/>
          <w:b/>
          <w:sz w:val="10"/>
          <w:szCs w:val="10"/>
          <w:lang w:bidi="en-US"/>
        </w:rPr>
      </w:pPr>
    </w:p>
    <w:p w:rsidR="00AF49C6" w:rsidRPr="00AB46D4" w:rsidRDefault="00AF49C6" w:rsidP="00AF49C6">
      <w:pPr>
        <w:widowControl w:val="0"/>
        <w:autoSpaceDE w:val="0"/>
        <w:autoSpaceDN w:val="0"/>
        <w:ind w:left="112" w:right="306"/>
        <w:rPr>
          <w:rFonts w:ascii="Arial" w:eastAsia="Arial" w:hAnsi="Arial" w:cs="Arial"/>
          <w:sz w:val="22"/>
          <w:szCs w:val="22"/>
          <w:lang w:bidi="en-US"/>
        </w:rPr>
      </w:pPr>
      <w:r w:rsidRPr="00AB46D4">
        <w:rPr>
          <w:rFonts w:ascii="Arial" w:eastAsia="Arial" w:hAnsi="Arial" w:cs="Arial"/>
          <w:sz w:val="22"/>
          <w:szCs w:val="22"/>
          <w:lang w:bidi="en-US"/>
        </w:rPr>
        <w:t xml:space="preserve">This notice </w:t>
      </w:r>
      <w:proofErr w:type="gramStart"/>
      <w:r w:rsidRPr="00AB46D4">
        <w:rPr>
          <w:rFonts w:ascii="Arial" w:eastAsia="Arial" w:hAnsi="Arial" w:cs="Arial"/>
          <w:sz w:val="22"/>
          <w:szCs w:val="22"/>
          <w:lang w:bidi="en-US"/>
        </w:rPr>
        <w:t>will be published</w:t>
      </w:r>
      <w:proofErr w:type="gramEnd"/>
      <w:r w:rsidRPr="00AB46D4">
        <w:rPr>
          <w:rFonts w:ascii="Arial" w:eastAsia="Arial" w:hAnsi="Arial" w:cs="Arial"/>
          <w:sz w:val="22"/>
          <w:szCs w:val="22"/>
          <w:lang w:bidi="en-US"/>
        </w:rPr>
        <w:t xml:space="preserve"> in </w:t>
      </w:r>
      <w:r w:rsidR="00716EE5">
        <w:rPr>
          <w:rFonts w:ascii="Arial" w:eastAsia="Arial" w:hAnsi="Arial" w:cs="Arial"/>
          <w:sz w:val="22"/>
          <w:szCs w:val="22"/>
          <w:lang w:bidi="en-US"/>
        </w:rPr>
        <w:t xml:space="preserve">official </w:t>
      </w:r>
      <w:r w:rsidRPr="00AB46D4">
        <w:rPr>
          <w:rFonts w:ascii="Arial" w:eastAsia="Arial" w:hAnsi="Arial" w:cs="Arial"/>
          <w:sz w:val="22"/>
          <w:szCs w:val="22"/>
          <w:lang w:bidi="en-US"/>
        </w:rPr>
        <w:t>website</w:t>
      </w:r>
      <w:r w:rsidR="00716EE5">
        <w:rPr>
          <w:rFonts w:ascii="Arial" w:eastAsia="Arial" w:hAnsi="Arial" w:cs="Arial"/>
          <w:sz w:val="22"/>
          <w:szCs w:val="22"/>
          <w:lang w:bidi="en-US"/>
        </w:rPr>
        <w:t>s</w:t>
      </w:r>
      <w:r w:rsidRPr="00AB46D4">
        <w:rPr>
          <w:rFonts w:ascii="Arial" w:eastAsia="Arial" w:hAnsi="Arial" w:cs="Arial"/>
          <w:sz w:val="22"/>
          <w:szCs w:val="22"/>
          <w:lang w:bidi="en-US"/>
        </w:rPr>
        <w:t xml:space="preserve"> for </w:t>
      </w:r>
      <w:r w:rsidR="00716EE5">
        <w:rPr>
          <w:rFonts w:ascii="Arial" w:eastAsia="Arial" w:hAnsi="Arial" w:cs="Arial"/>
          <w:sz w:val="22"/>
          <w:szCs w:val="22"/>
          <w:lang w:bidi="en-US"/>
        </w:rPr>
        <w:t xml:space="preserve">at least </w:t>
      </w:r>
      <w:r w:rsidRPr="00AB46D4">
        <w:rPr>
          <w:rFonts w:ascii="Arial" w:eastAsia="Arial" w:hAnsi="Arial" w:cs="Arial"/>
          <w:sz w:val="22"/>
          <w:szCs w:val="22"/>
          <w:lang w:bidi="en-US"/>
        </w:rPr>
        <w:t>15 days, to be calculated from the first day of publication.</w:t>
      </w:r>
    </w:p>
    <w:p w:rsidR="00AF49C6" w:rsidRPr="00AB46D4" w:rsidRDefault="00AF49C6" w:rsidP="00AF49C6">
      <w:pPr>
        <w:widowControl w:val="0"/>
        <w:autoSpaceDE w:val="0"/>
        <w:autoSpaceDN w:val="0"/>
        <w:rPr>
          <w:rFonts w:ascii="Arial" w:eastAsia="Arial" w:hAnsi="Arial" w:cs="Arial"/>
          <w:sz w:val="22"/>
          <w:szCs w:val="22"/>
          <w:lang w:bidi="en-US"/>
        </w:rPr>
      </w:pPr>
    </w:p>
    <w:p w:rsidR="00AF49C6" w:rsidRPr="00AB46D4" w:rsidRDefault="00AF49C6" w:rsidP="00AF49C6">
      <w:pPr>
        <w:widowControl w:val="0"/>
        <w:autoSpaceDE w:val="0"/>
        <w:autoSpaceDN w:val="0"/>
        <w:ind w:left="112" w:right="306"/>
        <w:rPr>
          <w:rFonts w:ascii="Arial" w:eastAsia="Arial" w:hAnsi="Arial" w:cs="Arial"/>
          <w:sz w:val="22"/>
          <w:szCs w:val="22"/>
          <w:lang w:bidi="en-US"/>
        </w:rPr>
      </w:pPr>
      <w:r w:rsidRPr="00AB46D4">
        <w:rPr>
          <w:rFonts w:ascii="Arial" w:eastAsia="Arial" w:hAnsi="Arial" w:cs="Arial"/>
          <w:sz w:val="22"/>
          <w:szCs w:val="22"/>
          <w:lang w:bidi="en-US"/>
        </w:rPr>
        <w:t>Each vendor that meets the requirements herein indicated and that intends to enroll into ITA database should send ITA the following documentation:</w:t>
      </w:r>
    </w:p>
    <w:p w:rsidR="00AF49C6" w:rsidRPr="00AB46D4" w:rsidRDefault="00AF49C6" w:rsidP="00AF49C6">
      <w:pPr>
        <w:widowControl w:val="0"/>
        <w:autoSpaceDE w:val="0"/>
        <w:autoSpaceDN w:val="0"/>
        <w:spacing w:before="1"/>
        <w:rPr>
          <w:rFonts w:ascii="Arial" w:eastAsia="Arial" w:hAnsi="Arial" w:cs="Arial"/>
          <w:sz w:val="10"/>
          <w:szCs w:val="10"/>
          <w:lang w:bidi="en-US"/>
        </w:rPr>
      </w:pPr>
    </w:p>
    <w:p w:rsidR="00AF49C6" w:rsidRPr="0012520E" w:rsidRDefault="00AF49C6" w:rsidP="00AF49C6">
      <w:pPr>
        <w:widowControl w:val="0"/>
        <w:numPr>
          <w:ilvl w:val="0"/>
          <w:numId w:val="1"/>
        </w:numPr>
        <w:tabs>
          <w:tab w:val="left" w:pos="832"/>
          <w:tab w:val="left" w:pos="833"/>
        </w:tabs>
        <w:autoSpaceDE w:val="0"/>
        <w:autoSpaceDN w:val="0"/>
        <w:spacing w:line="293" w:lineRule="exact"/>
        <w:outlineLvl w:val="0"/>
        <w:rPr>
          <w:rFonts w:ascii="Arial" w:eastAsia="Arial" w:hAnsi="Arial" w:cs="Arial"/>
          <w:b/>
          <w:bCs/>
          <w:color w:val="0D0D0D" w:themeColor="text1" w:themeTint="F2"/>
          <w:sz w:val="22"/>
          <w:szCs w:val="22"/>
          <w:u w:color="000000"/>
          <w:lang w:bidi="en-US"/>
        </w:rPr>
      </w:pPr>
      <w:r w:rsidRPr="0012520E">
        <w:rPr>
          <w:rFonts w:ascii="Arial" w:eastAsia="Arial" w:hAnsi="Arial" w:cs="Arial"/>
          <w:b/>
          <w:bCs/>
          <w:color w:val="0D0D0D" w:themeColor="text1" w:themeTint="F2"/>
          <w:sz w:val="22"/>
          <w:szCs w:val="22"/>
          <w:u w:color="000000"/>
          <w:lang w:bidi="en-US"/>
        </w:rPr>
        <w:t xml:space="preserve">IRS Form </w:t>
      </w:r>
      <w:r w:rsidRPr="0012520E">
        <w:rPr>
          <w:rFonts w:ascii="Arial" w:eastAsia="Arial" w:hAnsi="Arial" w:cs="Arial"/>
          <w:b/>
          <w:bCs/>
          <w:color w:val="0D0D0D" w:themeColor="text1" w:themeTint="F2"/>
          <w:spacing w:val="-3"/>
          <w:sz w:val="22"/>
          <w:szCs w:val="22"/>
          <w:u w:color="000000"/>
          <w:lang w:bidi="en-US"/>
        </w:rPr>
        <w:t>W-9;</w:t>
      </w:r>
    </w:p>
    <w:p w:rsidR="00AF49C6" w:rsidRPr="0012520E" w:rsidRDefault="00716EE5" w:rsidP="00AF49C6">
      <w:pPr>
        <w:widowControl w:val="0"/>
        <w:numPr>
          <w:ilvl w:val="0"/>
          <w:numId w:val="1"/>
        </w:numPr>
        <w:tabs>
          <w:tab w:val="left" w:pos="833"/>
        </w:tabs>
        <w:autoSpaceDE w:val="0"/>
        <w:autoSpaceDN w:val="0"/>
        <w:spacing w:before="2" w:line="237" w:lineRule="auto"/>
        <w:ind w:right="114"/>
        <w:jc w:val="both"/>
        <w:rPr>
          <w:rFonts w:ascii="Arial" w:eastAsia="Arial" w:hAnsi="Arial" w:cs="Arial"/>
          <w:b/>
          <w:color w:val="0D0D0D" w:themeColor="text1" w:themeTint="F2"/>
          <w:sz w:val="22"/>
          <w:szCs w:val="22"/>
          <w:lang w:bidi="en-US"/>
        </w:rPr>
      </w:pPr>
      <w:r>
        <w:rPr>
          <w:rFonts w:ascii="Arial" w:eastAsia="Arial" w:hAnsi="Arial" w:cs="Arial"/>
          <w:b/>
          <w:color w:val="0D0D0D" w:themeColor="text1" w:themeTint="F2"/>
          <w:sz w:val="22"/>
          <w:szCs w:val="22"/>
          <w:lang w:bidi="en-US"/>
        </w:rPr>
        <w:t xml:space="preserve">One </w:t>
      </w:r>
      <w:r w:rsidR="00AF49C6" w:rsidRPr="0012520E">
        <w:rPr>
          <w:rFonts w:ascii="Arial" w:eastAsia="Arial" w:hAnsi="Arial" w:cs="Arial"/>
          <w:b/>
          <w:color w:val="0D0D0D" w:themeColor="text1" w:themeTint="F2"/>
          <w:sz w:val="22"/>
          <w:szCs w:val="22"/>
          <w:lang w:bidi="en-US"/>
        </w:rPr>
        <w:t xml:space="preserve">Declaration (here attached) fully completed, dated and signed by someone with contracting power (or with POA) along with a valid ID </w:t>
      </w:r>
      <w:r w:rsidR="00AF49C6" w:rsidRPr="0012520E">
        <w:rPr>
          <w:rFonts w:ascii="Arial" w:eastAsia="Arial" w:hAnsi="Arial" w:cs="Arial"/>
          <w:b/>
          <w:color w:val="0D0D0D" w:themeColor="text1" w:themeTint="F2"/>
          <w:spacing w:val="-3"/>
          <w:sz w:val="22"/>
          <w:szCs w:val="22"/>
          <w:lang w:bidi="en-US"/>
        </w:rPr>
        <w:t xml:space="preserve">photocopy, </w:t>
      </w:r>
      <w:r w:rsidR="00AF49C6" w:rsidRPr="0012520E">
        <w:rPr>
          <w:rFonts w:ascii="Arial" w:eastAsia="Arial" w:hAnsi="Arial" w:cs="Arial"/>
          <w:b/>
          <w:color w:val="0D0D0D" w:themeColor="text1" w:themeTint="F2"/>
          <w:sz w:val="22"/>
          <w:szCs w:val="22"/>
          <w:lang w:bidi="en-US"/>
        </w:rPr>
        <w:t>in compliance</w:t>
      </w:r>
      <w:r w:rsidR="00AF49C6" w:rsidRPr="0012520E">
        <w:rPr>
          <w:rFonts w:ascii="Arial" w:eastAsia="Arial" w:hAnsi="Arial" w:cs="Arial"/>
          <w:b/>
          <w:color w:val="0D0D0D" w:themeColor="text1" w:themeTint="F2"/>
          <w:spacing w:val="-2"/>
          <w:sz w:val="22"/>
          <w:szCs w:val="22"/>
          <w:lang w:bidi="en-US"/>
        </w:rPr>
        <w:t xml:space="preserve"> </w:t>
      </w:r>
      <w:r w:rsidR="00AF49C6" w:rsidRPr="0012520E">
        <w:rPr>
          <w:rFonts w:ascii="Arial" w:eastAsia="Arial" w:hAnsi="Arial" w:cs="Arial"/>
          <w:b/>
          <w:color w:val="0D0D0D" w:themeColor="text1" w:themeTint="F2"/>
          <w:sz w:val="22"/>
          <w:szCs w:val="22"/>
          <w:lang w:bidi="en-US"/>
        </w:rPr>
        <w:t>with:</w:t>
      </w:r>
    </w:p>
    <w:p w:rsidR="00AF49C6" w:rsidRPr="0012520E" w:rsidRDefault="00AF49C6" w:rsidP="00AF49C6">
      <w:pPr>
        <w:widowControl w:val="0"/>
        <w:autoSpaceDE w:val="0"/>
        <w:autoSpaceDN w:val="0"/>
        <w:spacing w:before="2"/>
        <w:rPr>
          <w:rFonts w:ascii="Arial" w:eastAsia="Arial" w:hAnsi="Arial" w:cs="Arial"/>
          <w:b/>
          <w:color w:val="0D0D0D" w:themeColor="text1" w:themeTint="F2"/>
          <w:sz w:val="10"/>
          <w:szCs w:val="10"/>
          <w:lang w:bidi="en-US"/>
        </w:rPr>
      </w:pPr>
    </w:p>
    <w:p w:rsidR="00AF49C6" w:rsidRPr="0012520E" w:rsidRDefault="00AF49C6" w:rsidP="00AF49C6">
      <w:pPr>
        <w:widowControl w:val="0"/>
        <w:numPr>
          <w:ilvl w:val="1"/>
          <w:numId w:val="1"/>
        </w:numPr>
        <w:tabs>
          <w:tab w:val="left" w:pos="1643"/>
          <w:tab w:val="left" w:pos="1644"/>
        </w:tabs>
        <w:autoSpaceDE w:val="0"/>
        <w:autoSpaceDN w:val="0"/>
        <w:spacing w:before="75"/>
        <w:ind w:right="110"/>
        <w:rPr>
          <w:rFonts w:ascii="Arial" w:eastAsia="Arial" w:hAnsi="Arial" w:cs="Arial"/>
          <w:b/>
          <w:color w:val="0D0D0D" w:themeColor="text1" w:themeTint="F2"/>
          <w:sz w:val="22"/>
          <w:szCs w:val="22"/>
          <w:lang w:bidi="en-US"/>
        </w:rPr>
      </w:pPr>
      <w:r w:rsidRPr="0012520E">
        <w:rPr>
          <w:rFonts w:ascii="Arial" w:eastAsia="Arial" w:hAnsi="Arial" w:cs="Arial"/>
          <w:b/>
          <w:color w:val="0D0D0D" w:themeColor="text1" w:themeTint="F2"/>
          <w:sz w:val="22"/>
          <w:szCs w:val="22"/>
          <w:u w:val="thick"/>
          <w:lang w:bidi="en-US"/>
        </w:rPr>
        <w:t>General requirements</w:t>
      </w:r>
      <w:r w:rsidRPr="0012520E">
        <w:rPr>
          <w:rFonts w:ascii="Arial" w:eastAsia="Arial" w:hAnsi="Arial" w:cs="Arial"/>
          <w:b/>
          <w:color w:val="0D0D0D" w:themeColor="text1" w:themeTint="F2"/>
          <w:sz w:val="22"/>
          <w:szCs w:val="22"/>
          <w:lang w:bidi="en-US"/>
        </w:rPr>
        <w:t xml:space="preserve"> (pursuant to Article 80 of Legislative Decree 50/2016);</w:t>
      </w:r>
    </w:p>
    <w:p w:rsidR="00AB46D4" w:rsidRDefault="00AB46D4" w:rsidP="00AB46D4">
      <w:pPr>
        <w:widowControl w:val="0"/>
        <w:tabs>
          <w:tab w:val="left" w:pos="1643"/>
          <w:tab w:val="left" w:pos="1644"/>
        </w:tabs>
        <w:autoSpaceDE w:val="0"/>
        <w:autoSpaceDN w:val="0"/>
        <w:spacing w:before="75"/>
        <w:ind w:right="110"/>
        <w:rPr>
          <w:rFonts w:ascii="Arial" w:eastAsia="Arial" w:hAnsi="Arial" w:cs="Arial"/>
          <w:b/>
          <w:sz w:val="22"/>
          <w:szCs w:val="22"/>
          <w:lang w:bidi="en-US"/>
        </w:rPr>
      </w:pPr>
    </w:p>
    <w:p w:rsidR="00AB46D4" w:rsidRPr="00AB46D4" w:rsidRDefault="00AB46D4" w:rsidP="00AB46D4">
      <w:pPr>
        <w:widowControl w:val="0"/>
        <w:tabs>
          <w:tab w:val="left" w:pos="1643"/>
          <w:tab w:val="left" w:pos="1644"/>
        </w:tabs>
        <w:autoSpaceDE w:val="0"/>
        <w:autoSpaceDN w:val="0"/>
        <w:spacing w:before="75"/>
        <w:ind w:right="110"/>
        <w:rPr>
          <w:rFonts w:ascii="Arial" w:eastAsia="Arial" w:hAnsi="Arial" w:cs="Arial"/>
          <w:b/>
          <w:sz w:val="22"/>
          <w:szCs w:val="22"/>
          <w:lang w:bidi="en-US"/>
        </w:rPr>
      </w:pPr>
    </w:p>
    <w:p w:rsidR="00AF49C6" w:rsidRPr="00AB46D4" w:rsidRDefault="00AF49C6" w:rsidP="00AF49C6">
      <w:pPr>
        <w:widowControl w:val="0"/>
        <w:numPr>
          <w:ilvl w:val="1"/>
          <w:numId w:val="1"/>
        </w:numPr>
        <w:tabs>
          <w:tab w:val="left" w:pos="1643"/>
          <w:tab w:val="left" w:pos="1644"/>
        </w:tabs>
        <w:autoSpaceDE w:val="0"/>
        <w:autoSpaceDN w:val="0"/>
        <w:spacing w:before="75"/>
        <w:ind w:right="110"/>
        <w:rPr>
          <w:rFonts w:ascii="Arial" w:eastAsia="Arial" w:hAnsi="Arial" w:cs="Arial"/>
          <w:b/>
          <w:sz w:val="22"/>
          <w:szCs w:val="22"/>
          <w:lang w:bidi="en-US"/>
        </w:rPr>
      </w:pPr>
      <w:r w:rsidRPr="00AB46D4">
        <w:rPr>
          <w:rFonts w:ascii="Arial" w:eastAsia="Arial" w:hAnsi="Arial" w:cs="Arial"/>
          <w:b/>
          <w:sz w:val="22"/>
          <w:szCs w:val="22"/>
          <w:u w:val="thick"/>
          <w:lang w:bidi="en-US"/>
        </w:rPr>
        <w:lastRenderedPageBreak/>
        <w:t>Requirements of professional skill</w:t>
      </w:r>
      <w:r w:rsidRPr="00AB46D4">
        <w:rPr>
          <w:rFonts w:ascii="Arial" w:eastAsia="Arial" w:hAnsi="Arial" w:cs="Arial"/>
          <w:b/>
          <w:sz w:val="22"/>
          <w:szCs w:val="22"/>
          <w:lang w:bidi="en-US"/>
        </w:rPr>
        <w:t xml:space="preserve"> (pursuant to Article 83, paragraph 1, letter a) of Legislative Decree No.</w:t>
      </w:r>
      <w:r w:rsidRPr="00AB46D4">
        <w:rPr>
          <w:rFonts w:ascii="Arial" w:eastAsia="Arial" w:hAnsi="Arial" w:cs="Arial"/>
          <w:b/>
          <w:spacing w:val="-5"/>
          <w:sz w:val="22"/>
          <w:szCs w:val="22"/>
          <w:lang w:bidi="en-US"/>
        </w:rPr>
        <w:t xml:space="preserve"> </w:t>
      </w:r>
      <w:r w:rsidRPr="00AB46D4">
        <w:rPr>
          <w:rFonts w:ascii="Arial" w:eastAsia="Arial" w:hAnsi="Arial" w:cs="Arial"/>
          <w:b/>
          <w:sz w:val="22"/>
          <w:szCs w:val="22"/>
          <w:lang w:bidi="en-US"/>
        </w:rPr>
        <w:t>50/2016);</w:t>
      </w:r>
    </w:p>
    <w:p w:rsidR="00AF49C6" w:rsidRPr="00AB46D4" w:rsidRDefault="00AF49C6" w:rsidP="00AF49C6">
      <w:pPr>
        <w:widowControl w:val="0"/>
        <w:numPr>
          <w:ilvl w:val="1"/>
          <w:numId w:val="1"/>
        </w:numPr>
        <w:tabs>
          <w:tab w:val="left" w:pos="1643"/>
          <w:tab w:val="left" w:pos="1644"/>
        </w:tabs>
        <w:autoSpaceDE w:val="0"/>
        <w:autoSpaceDN w:val="0"/>
        <w:ind w:right="108"/>
        <w:rPr>
          <w:rFonts w:ascii="Arial" w:eastAsia="Arial" w:hAnsi="Arial" w:cs="Arial"/>
          <w:b/>
          <w:sz w:val="22"/>
          <w:szCs w:val="22"/>
          <w:lang w:bidi="en-US"/>
        </w:rPr>
      </w:pPr>
      <w:r w:rsidRPr="00AB46D4">
        <w:rPr>
          <w:rFonts w:ascii="Arial" w:eastAsia="Arial" w:hAnsi="Arial" w:cs="Arial"/>
          <w:b/>
          <w:spacing w:val="-3"/>
          <w:sz w:val="22"/>
          <w:szCs w:val="22"/>
          <w:u w:val="thick"/>
          <w:lang w:bidi="en-US"/>
        </w:rPr>
        <w:t xml:space="preserve">Technical </w:t>
      </w:r>
      <w:r w:rsidRPr="00AB46D4">
        <w:rPr>
          <w:rFonts w:ascii="Arial" w:eastAsia="Arial" w:hAnsi="Arial" w:cs="Arial"/>
          <w:b/>
          <w:sz w:val="22"/>
          <w:szCs w:val="22"/>
          <w:u w:val="thick"/>
          <w:lang w:bidi="en-US"/>
        </w:rPr>
        <w:t>and professional skills</w:t>
      </w:r>
      <w:r w:rsidRPr="00AB46D4">
        <w:rPr>
          <w:rFonts w:ascii="Arial" w:eastAsia="Arial" w:hAnsi="Arial" w:cs="Arial"/>
          <w:b/>
          <w:sz w:val="22"/>
          <w:szCs w:val="22"/>
          <w:lang w:bidi="en-US"/>
        </w:rPr>
        <w:t xml:space="preserve"> (pursuant to Article 83, paragraph 1, letter c) of Legislative Decree</w:t>
      </w:r>
      <w:r w:rsidRPr="00AB46D4">
        <w:rPr>
          <w:rFonts w:ascii="Arial" w:eastAsia="Arial" w:hAnsi="Arial" w:cs="Arial"/>
          <w:b/>
          <w:spacing w:val="-4"/>
          <w:sz w:val="22"/>
          <w:szCs w:val="22"/>
          <w:lang w:bidi="en-US"/>
        </w:rPr>
        <w:t xml:space="preserve"> </w:t>
      </w:r>
      <w:r w:rsidRPr="00AB46D4">
        <w:rPr>
          <w:rFonts w:ascii="Arial" w:eastAsia="Arial" w:hAnsi="Arial" w:cs="Arial"/>
          <w:b/>
          <w:sz w:val="22"/>
          <w:szCs w:val="22"/>
          <w:lang w:bidi="en-US"/>
        </w:rPr>
        <w:t>50/2016).</w:t>
      </w:r>
    </w:p>
    <w:p w:rsidR="00AF49C6" w:rsidRPr="00AB46D4" w:rsidRDefault="00AF49C6" w:rsidP="00AF49C6">
      <w:pPr>
        <w:widowControl w:val="0"/>
        <w:autoSpaceDE w:val="0"/>
        <w:autoSpaceDN w:val="0"/>
        <w:rPr>
          <w:rFonts w:ascii="Arial" w:eastAsia="Arial" w:hAnsi="Arial" w:cs="Arial"/>
          <w:b/>
          <w:sz w:val="22"/>
          <w:szCs w:val="22"/>
          <w:lang w:bidi="en-US"/>
        </w:rPr>
      </w:pPr>
    </w:p>
    <w:p w:rsidR="00AF49C6" w:rsidRPr="00AB46D4" w:rsidRDefault="00AF49C6" w:rsidP="00AF49C6">
      <w:pPr>
        <w:widowControl w:val="0"/>
        <w:autoSpaceDE w:val="0"/>
        <w:autoSpaceDN w:val="0"/>
        <w:ind w:left="112" w:right="110"/>
        <w:jc w:val="both"/>
        <w:rPr>
          <w:rFonts w:ascii="Arial" w:eastAsia="Arial" w:hAnsi="Arial" w:cs="Arial"/>
          <w:sz w:val="22"/>
          <w:szCs w:val="22"/>
          <w:lang w:bidi="en-US"/>
        </w:rPr>
      </w:pPr>
      <w:r w:rsidRPr="00AB46D4">
        <w:rPr>
          <w:rFonts w:ascii="Arial" w:eastAsia="Arial" w:hAnsi="Arial" w:cs="Arial"/>
          <w:sz w:val="22"/>
          <w:szCs w:val="22"/>
          <w:lang w:bidi="en-US"/>
        </w:rPr>
        <w:t>A complete and timely documentation submission, satisfactory to ITA, will lead to the database enrollment. However, it does not imply the existence of a right to an automatic invitation to tenders or/and to any bid organized by ITA.</w:t>
      </w:r>
    </w:p>
    <w:p w:rsidR="00AF49C6" w:rsidRPr="00AB46D4" w:rsidRDefault="00AF49C6" w:rsidP="00AF49C6">
      <w:pPr>
        <w:widowControl w:val="0"/>
        <w:autoSpaceDE w:val="0"/>
        <w:autoSpaceDN w:val="0"/>
        <w:rPr>
          <w:rFonts w:ascii="Arial" w:eastAsia="Arial" w:hAnsi="Arial" w:cs="Arial"/>
          <w:sz w:val="22"/>
          <w:szCs w:val="22"/>
          <w:lang w:bidi="en-US"/>
        </w:rPr>
      </w:pPr>
    </w:p>
    <w:p w:rsidR="00AB46D4" w:rsidRPr="009D56E3" w:rsidRDefault="00AF49C6" w:rsidP="00AF49C6">
      <w:pPr>
        <w:widowControl w:val="0"/>
        <w:autoSpaceDE w:val="0"/>
        <w:autoSpaceDN w:val="0"/>
        <w:ind w:left="112" w:right="111"/>
        <w:jc w:val="both"/>
        <w:rPr>
          <w:rFonts w:ascii="Arial" w:eastAsia="Arial" w:hAnsi="Arial" w:cs="Arial"/>
          <w:sz w:val="22"/>
          <w:szCs w:val="22"/>
          <w:lang w:bidi="en-US"/>
        </w:rPr>
      </w:pPr>
      <w:r w:rsidRPr="009D56E3">
        <w:rPr>
          <w:rFonts w:ascii="Arial" w:eastAsia="Arial" w:hAnsi="Arial" w:cs="Arial"/>
          <w:sz w:val="22"/>
          <w:szCs w:val="22"/>
          <w:lang w:bidi="en-US"/>
        </w:rPr>
        <w:t xml:space="preserve">Interested vendors must send the requested documents to the ITA-Chicago Office </w:t>
      </w:r>
    </w:p>
    <w:p w:rsidR="00AF49C6" w:rsidRPr="009D56E3" w:rsidRDefault="00AF49C6" w:rsidP="00AF49C6">
      <w:pPr>
        <w:widowControl w:val="0"/>
        <w:autoSpaceDE w:val="0"/>
        <w:autoSpaceDN w:val="0"/>
        <w:ind w:left="112" w:right="111"/>
        <w:jc w:val="both"/>
        <w:rPr>
          <w:rFonts w:ascii="Arial" w:eastAsia="Arial" w:hAnsi="Arial" w:cs="Arial"/>
          <w:sz w:val="22"/>
          <w:szCs w:val="22"/>
          <w:lang w:bidi="en-US"/>
        </w:rPr>
      </w:pPr>
      <w:r w:rsidRPr="009D56E3">
        <w:rPr>
          <w:rFonts w:ascii="Arial" w:eastAsia="Arial" w:hAnsi="Arial" w:cs="Arial"/>
          <w:sz w:val="22"/>
          <w:szCs w:val="22"/>
          <w:lang w:bidi="en-US"/>
        </w:rPr>
        <w:t>(</w:t>
      </w:r>
      <w:proofErr w:type="gramStart"/>
      <w:r w:rsidRPr="009D56E3">
        <w:rPr>
          <w:rFonts w:ascii="Arial" w:eastAsia="Arial" w:hAnsi="Arial" w:cs="Arial"/>
          <w:sz w:val="22"/>
          <w:szCs w:val="22"/>
          <w:lang w:bidi="en-US"/>
        </w:rPr>
        <w:t>email</w:t>
      </w:r>
      <w:proofErr w:type="gramEnd"/>
      <w:r w:rsidRPr="009D56E3">
        <w:rPr>
          <w:rFonts w:ascii="Arial" w:eastAsia="Arial" w:hAnsi="Arial" w:cs="Arial"/>
          <w:sz w:val="22"/>
          <w:szCs w:val="22"/>
          <w:lang w:bidi="en-US"/>
        </w:rPr>
        <w:t>:</w:t>
      </w:r>
      <w:r w:rsidRPr="009D56E3">
        <w:rPr>
          <w:rFonts w:ascii="Arial" w:eastAsia="Arial" w:hAnsi="Arial" w:cs="Arial"/>
          <w:spacing w:val="-3"/>
          <w:sz w:val="22"/>
          <w:szCs w:val="22"/>
          <w:lang w:bidi="en-US"/>
        </w:rPr>
        <w:t xml:space="preserve"> </w:t>
      </w:r>
      <w:hyperlink r:id="rId7" w:history="1">
        <w:r w:rsidRPr="009D56E3">
          <w:rPr>
            <w:rFonts w:ascii="Arial" w:eastAsia="Arial" w:hAnsi="Arial" w:cs="Arial"/>
            <w:b/>
            <w:color w:val="0D0D0D" w:themeColor="text1" w:themeTint="F2"/>
            <w:sz w:val="22"/>
            <w:szCs w:val="22"/>
            <w:u w:val="single"/>
            <w:lang w:bidi="en-US"/>
          </w:rPr>
          <w:t>chicago@ice.it</w:t>
        </w:r>
      </w:hyperlink>
      <w:r w:rsidRPr="009D56E3">
        <w:rPr>
          <w:rFonts w:ascii="Arial" w:eastAsia="Arial" w:hAnsi="Arial" w:cs="Arial"/>
          <w:b/>
          <w:color w:val="0D0D0D" w:themeColor="text1" w:themeTint="F2"/>
          <w:sz w:val="22"/>
          <w:szCs w:val="22"/>
          <w:lang w:bidi="en-US"/>
        </w:rPr>
        <w:t>).</w:t>
      </w:r>
    </w:p>
    <w:p w:rsidR="00AF49C6" w:rsidRPr="009D56E3" w:rsidRDefault="00AF49C6" w:rsidP="00AF49C6">
      <w:pPr>
        <w:widowControl w:val="0"/>
        <w:autoSpaceDE w:val="0"/>
        <w:autoSpaceDN w:val="0"/>
        <w:rPr>
          <w:rFonts w:ascii="Arial" w:eastAsia="Arial" w:hAnsi="Arial" w:cs="Arial"/>
          <w:sz w:val="22"/>
          <w:szCs w:val="22"/>
          <w:lang w:bidi="en-US"/>
        </w:rPr>
      </w:pPr>
    </w:p>
    <w:p w:rsidR="00AF49C6" w:rsidRPr="009D56E3" w:rsidRDefault="00AF49C6" w:rsidP="00AF49C6">
      <w:pPr>
        <w:widowControl w:val="0"/>
        <w:autoSpaceDE w:val="0"/>
        <w:autoSpaceDN w:val="0"/>
        <w:spacing w:before="92"/>
        <w:ind w:left="112"/>
        <w:rPr>
          <w:rFonts w:ascii="Arial" w:eastAsia="Arial" w:hAnsi="Arial" w:cs="Arial"/>
          <w:sz w:val="22"/>
          <w:szCs w:val="22"/>
          <w:lang w:bidi="en-US"/>
        </w:rPr>
      </w:pPr>
      <w:r w:rsidRPr="009D56E3">
        <w:rPr>
          <w:rFonts w:ascii="Arial" w:eastAsia="Arial" w:hAnsi="Arial" w:cs="Arial"/>
          <w:sz w:val="22"/>
          <w:szCs w:val="22"/>
          <w:lang w:bidi="en-US"/>
        </w:rPr>
        <w:t xml:space="preserve">The Responsible of this Procedure is Mr. Marco </w:t>
      </w:r>
      <w:proofErr w:type="spellStart"/>
      <w:r w:rsidRPr="009D56E3">
        <w:rPr>
          <w:rFonts w:ascii="Arial" w:eastAsia="Arial" w:hAnsi="Arial" w:cs="Arial"/>
          <w:sz w:val="22"/>
          <w:szCs w:val="22"/>
          <w:lang w:bidi="en-US"/>
        </w:rPr>
        <w:t>Saladini</w:t>
      </w:r>
      <w:proofErr w:type="spellEnd"/>
      <w:r w:rsidRPr="009D56E3">
        <w:rPr>
          <w:rFonts w:ascii="Arial" w:eastAsia="Arial" w:hAnsi="Arial" w:cs="Arial"/>
          <w:sz w:val="22"/>
          <w:szCs w:val="22"/>
          <w:lang w:bidi="en-US"/>
        </w:rPr>
        <w:t>.</w:t>
      </w:r>
    </w:p>
    <w:p w:rsidR="00AF49C6" w:rsidRPr="009D56E3" w:rsidRDefault="00AF49C6" w:rsidP="00AF49C6">
      <w:pPr>
        <w:widowControl w:val="0"/>
        <w:autoSpaceDE w:val="0"/>
        <w:autoSpaceDN w:val="0"/>
        <w:rPr>
          <w:rFonts w:ascii="Arial" w:eastAsia="Arial" w:hAnsi="Arial" w:cs="Arial"/>
          <w:sz w:val="22"/>
          <w:szCs w:val="22"/>
          <w:lang w:bidi="en-US"/>
        </w:rPr>
      </w:pPr>
    </w:p>
    <w:p w:rsidR="00AF49C6" w:rsidRPr="009D56E3" w:rsidRDefault="00AF49C6" w:rsidP="00AB46D4">
      <w:pPr>
        <w:widowControl w:val="0"/>
        <w:autoSpaceDE w:val="0"/>
        <w:autoSpaceDN w:val="0"/>
        <w:ind w:left="180"/>
        <w:rPr>
          <w:rFonts w:ascii="Arial" w:eastAsia="Arial" w:hAnsi="Arial" w:cs="Arial"/>
          <w:sz w:val="22"/>
          <w:szCs w:val="22"/>
          <w:lang w:bidi="en-US"/>
        </w:rPr>
      </w:pPr>
      <w:r w:rsidRPr="009D56E3">
        <w:rPr>
          <w:rFonts w:ascii="Arial" w:eastAsia="Arial" w:hAnsi="Arial" w:cs="Arial"/>
          <w:sz w:val="22"/>
          <w:szCs w:val="22"/>
          <w:lang w:bidi="en-US"/>
        </w:rPr>
        <w:t>Signed by</w:t>
      </w:r>
    </w:p>
    <w:p w:rsidR="00AF49C6" w:rsidRPr="009D56E3" w:rsidRDefault="00AF49C6" w:rsidP="00AB46D4">
      <w:pPr>
        <w:widowControl w:val="0"/>
        <w:autoSpaceDE w:val="0"/>
        <w:autoSpaceDN w:val="0"/>
        <w:ind w:left="180"/>
        <w:rPr>
          <w:rFonts w:ascii="Arial" w:eastAsia="Arial" w:hAnsi="Arial" w:cs="Arial"/>
          <w:sz w:val="22"/>
          <w:szCs w:val="22"/>
          <w:lang w:bidi="en-US"/>
        </w:rPr>
      </w:pPr>
      <w:r w:rsidRPr="009D56E3">
        <w:rPr>
          <w:rFonts w:ascii="Arial" w:eastAsia="Arial" w:hAnsi="Arial" w:cs="Arial"/>
          <w:sz w:val="22"/>
          <w:szCs w:val="22"/>
          <w:lang w:bidi="en-US"/>
        </w:rPr>
        <w:t xml:space="preserve">Mr. Marco </w:t>
      </w:r>
      <w:proofErr w:type="spellStart"/>
      <w:r w:rsidRPr="009D56E3">
        <w:rPr>
          <w:rFonts w:ascii="Arial" w:eastAsia="Arial" w:hAnsi="Arial" w:cs="Arial"/>
          <w:sz w:val="22"/>
          <w:szCs w:val="22"/>
          <w:lang w:bidi="en-US"/>
        </w:rPr>
        <w:t>Saladini</w:t>
      </w:r>
      <w:proofErr w:type="spellEnd"/>
    </w:p>
    <w:p w:rsidR="00AB46D4" w:rsidRPr="00AB46D4" w:rsidRDefault="00AB46D4" w:rsidP="00AB46D4">
      <w:pPr>
        <w:ind w:left="180"/>
        <w:rPr>
          <w:rFonts w:ascii="Arial" w:hAnsi="Arial" w:cs="Arial"/>
          <w:sz w:val="22"/>
          <w:szCs w:val="22"/>
        </w:rPr>
      </w:pPr>
      <w:r w:rsidRPr="009D56E3">
        <w:rPr>
          <w:rFonts w:ascii="Arial" w:hAnsi="Arial" w:cs="Arial"/>
          <w:sz w:val="22"/>
          <w:szCs w:val="22"/>
        </w:rPr>
        <w:t>Italian Trade Commissioner - Chicago Office, USA</w:t>
      </w:r>
    </w:p>
    <w:sectPr w:rsidR="00AB46D4" w:rsidRPr="00AB46D4" w:rsidSect="00AB46D4">
      <w:headerReference w:type="default" r:id="rId8"/>
      <w:footerReference w:type="default" r:id="rId9"/>
      <w:pgSz w:w="12240" w:h="15840"/>
      <w:pgMar w:top="1440" w:right="1584"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49" w:rsidRDefault="00857549" w:rsidP="00AF49C6">
      <w:r>
        <w:separator/>
      </w:r>
    </w:p>
  </w:endnote>
  <w:endnote w:type="continuationSeparator" w:id="0">
    <w:p w:rsidR="00857549" w:rsidRDefault="00857549" w:rsidP="00AF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0C" w:rsidRDefault="0002730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E6FF6">
      <w:rPr>
        <w:caps/>
        <w:noProof/>
        <w:color w:val="4472C4" w:themeColor="accent1"/>
      </w:rPr>
      <w:t>2</w:t>
    </w:r>
    <w:r>
      <w:rPr>
        <w:caps/>
        <w:noProof/>
        <w:color w:val="4472C4" w:themeColor="accent1"/>
      </w:rPr>
      <w:fldChar w:fldCharType="end"/>
    </w:r>
  </w:p>
  <w:p w:rsidR="00AF49C6" w:rsidRPr="00AF49C6" w:rsidRDefault="00AF49C6">
    <w:pPr>
      <w:pStyle w:val="Footer"/>
      <w:rPr>
        <w:b/>
        <w:color w:val="767171" w:themeColor="background2" w:themeShade="8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49" w:rsidRDefault="00857549" w:rsidP="00AF49C6">
      <w:r>
        <w:separator/>
      </w:r>
    </w:p>
  </w:footnote>
  <w:footnote w:type="continuationSeparator" w:id="0">
    <w:p w:rsidR="00857549" w:rsidRDefault="00857549" w:rsidP="00AF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C6" w:rsidRDefault="00AF49C6">
    <w:pPr>
      <w:pStyle w:val="Header"/>
    </w:pPr>
    <w:r>
      <w:rPr>
        <w:rFonts w:ascii="Times New Roman"/>
        <w:noProof/>
        <w:sz w:val="20"/>
      </w:rPr>
      <w:drawing>
        <wp:inline distT="0" distB="0" distL="0" distR="0" wp14:anchorId="13D724F3" wp14:editId="3FB144A3">
          <wp:extent cx="1134646" cy="72609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4646" cy="72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68AB"/>
    <w:multiLevelType w:val="hybridMultilevel"/>
    <w:tmpl w:val="4E3A9AF0"/>
    <w:lvl w:ilvl="0" w:tplc="92065712">
      <w:numFmt w:val="bullet"/>
      <w:lvlText w:val=""/>
      <w:lvlJc w:val="left"/>
      <w:pPr>
        <w:ind w:left="832" w:hanging="360"/>
      </w:pPr>
      <w:rPr>
        <w:rFonts w:ascii="Symbol" w:eastAsia="Symbol" w:hAnsi="Symbol" w:cs="Symbol" w:hint="default"/>
        <w:w w:val="100"/>
        <w:sz w:val="24"/>
        <w:szCs w:val="24"/>
        <w:lang w:val="en-US" w:eastAsia="en-US" w:bidi="en-US"/>
      </w:rPr>
    </w:lvl>
    <w:lvl w:ilvl="1" w:tplc="DDA0EC20">
      <w:numFmt w:val="bullet"/>
      <w:lvlText w:val=""/>
      <w:lvlJc w:val="left"/>
      <w:pPr>
        <w:ind w:left="1644" w:hanging="360"/>
      </w:pPr>
      <w:rPr>
        <w:rFonts w:ascii="Wingdings" w:eastAsia="Wingdings" w:hAnsi="Wingdings" w:cs="Wingdings" w:hint="default"/>
        <w:w w:val="100"/>
        <w:sz w:val="24"/>
        <w:szCs w:val="24"/>
        <w:lang w:val="en-US" w:eastAsia="en-US" w:bidi="en-US"/>
      </w:rPr>
    </w:lvl>
    <w:lvl w:ilvl="2" w:tplc="284AFB8E">
      <w:numFmt w:val="bullet"/>
      <w:lvlText w:val="•"/>
      <w:lvlJc w:val="left"/>
      <w:pPr>
        <w:ind w:left="2554" w:hanging="360"/>
      </w:pPr>
      <w:rPr>
        <w:rFonts w:hint="default"/>
        <w:lang w:val="en-US" w:eastAsia="en-US" w:bidi="en-US"/>
      </w:rPr>
    </w:lvl>
    <w:lvl w:ilvl="3" w:tplc="0664A218">
      <w:numFmt w:val="bullet"/>
      <w:lvlText w:val="•"/>
      <w:lvlJc w:val="left"/>
      <w:pPr>
        <w:ind w:left="3468" w:hanging="360"/>
      </w:pPr>
      <w:rPr>
        <w:rFonts w:hint="default"/>
        <w:lang w:val="en-US" w:eastAsia="en-US" w:bidi="en-US"/>
      </w:rPr>
    </w:lvl>
    <w:lvl w:ilvl="4" w:tplc="12EC2FE4">
      <w:numFmt w:val="bullet"/>
      <w:lvlText w:val="•"/>
      <w:lvlJc w:val="left"/>
      <w:pPr>
        <w:ind w:left="4382" w:hanging="360"/>
      </w:pPr>
      <w:rPr>
        <w:rFonts w:hint="default"/>
        <w:lang w:val="en-US" w:eastAsia="en-US" w:bidi="en-US"/>
      </w:rPr>
    </w:lvl>
    <w:lvl w:ilvl="5" w:tplc="CE621610">
      <w:numFmt w:val="bullet"/>
      <w:lvlText w:val="•"/>
      <w:lvlJc w:val="left"/>
      <w:pPr>
        <w:ind w:left="5296" w:hanging="360"/>
      </w:pPr>
      <w:rPr>
        <w:rFonts w:hint="default"/>
        <w:lang w:val="en-US" w:eastAsia="en-US" w:bidi="en-US"/>
      </w:rPr>
    </w:lvl>
    <w:lvl w:ilvl="6" w:tplc="C0C25576">
      <w:numFmt w:val="bullet"/>
      <w:lvlText w:val="•"/>
      <w:lvlJc w:val="left"/>
      <w:pPr>
        <w:ind w:left="6210" w:hanging="360"/>
      </w:pPr>
      <w:rPr>
        <w:rFonts w:hint="default"/>
        <w:lang w:val="en-US" w:eastAsia="en-US" w:bidi="en-US"/>
      </w:rPr>
    </w:lvl>
    <w:lvl w:ilvl="7" w:tplc="EB245100">
      <w:numFmt w:val="bullet"/>
      <w:lvlText w:val="•"/>
      <w:lvlJc w:val="left"/>
      <w:pPr>
        <w:ind w:left="7124" w:hanging="360"/>
      </w:pPr>
      <w:rPr>
        <w:rFonts w:hint="default"/>
        <w:lang w:val="en-US" w:eastAsia="en-US" w:bidi="en-US"/>
      </w:rPr>
    </w:lvl>
    <w:lvl w:ilvl="8" w:tplc="BFCA59C6">
      <w:numFmt w:val="bullet"/>
      <w:lvlText w:val="•"/>
      <w:lvlJc w:val="left"/>
      <w:pPr>
        <w:ind w:left="8038" w:hanging="360"/>
      </w:pPr>
      <w:rPr>
        <w:rFonts w:hint="default"/>
        <w:lang w:val="en-US" w:eastAsia="en-US" w:bidi="en-US"/>
      </w:rPr>
    </w:lvl>
  </w:abstractNum>
  <w:abstractNum w:abstractNumId="1" w15:restartNumberingAfterBreak="0">
    <w:nsid w:val="2E1A5BAF"/>
    <w:multiLevelType w:val="hybridMultilevel"/>
    <w:tmpl w:val="0C9AC8BE"/>
    <w:lvl w:ilvl="0" w:tplc="B106BB62">
      <w:numFmt w:val="bullet"/>
      <w:lvlText w:val="-"/>
      <w:lvlJc w:val="left"/>
      <w:pPr>
        <w:ind w:left="832" w:hanging="360"/>
      </w:pPr>
      <w:rPr>
        <w:rFonts w:ascii="Times New Roman" w:eastAsia="Times New Roman" w:hAnsi="Times New Roman" w:cs="Times New Roman" w:hint="default"/>
        <w:spacing w:val="-3"/>
        <w:w w:val="99"/>
        <w:sz w:val="24"/>
        <w:szCs w:val="24"/>
        <w:lang w:val="en-US" w:eastAsia="en-US" w:bidi="en-US"/>
      </w:rPr>
    </w:lvl>
    <w:lvl w:ilvl="1" w:tplc="46D6FD9C">
      <w:numFmt w:val="bullet"/>
      <w:lvlText w:val="•"/>
      <w:lvlJc w:val="left"/>
      <w:pPr>
        <w:ind w:left="1742" w:hanging="360"/>
      </w:pPr>
      <w:rPr>
        <w:rFonts w:hint="default"/>
        <w:lang w:val="en-US" w:eastAsia="en-US" w:bidi="en-US"/>
      </w:rPr>
    </w:lvl>
    <w:lvl w:ilvl="2" w:tplc="EDB010A4">
      <w:numFmt w:val="bullet"/>
      <w:lvlText w:val="•"/>
      <w:lvlJc w:val="left"/>
      <w:pPr>
        <w:ind w:left="2645" w:hanging="360"/>
      </w:pPr>
      <w:rPr>
        <w:rFonts w:hint="default"/>
        <w:lang w:val="en-US" w:eastAsia="en-US" w:bidi="en-US"/>
      </w:rPr>
    </w:lvl>
    <w:lvl w:ilvl="3" w:tplc="CABAE316">
      <w:numFmt w:val="bullet"/>
      <w:lvlText w:val="•"/>
      <w:lvlJc w:val="left"/>
      <w:pPr>
        <w:ind w:left="3547" w:hanging="360"/>
      </w:pPr>
      <w:rPr>
        <w:rFonts w:hint="default"/>
        <w:lang w:val="en-US" w:eastAsia="en-US" w:bidi="en-US"/>
      </w:rPr>
    </w:lvl>
    <w:lvl w:ilvl="4" w:tplc="77823404">
      <w:numFmt w:val="bullet"/>
      <w:lvlText w:val="•"/>
      <w:lvlJc w:val="left"/>
      <w:pPr>
        <w:ind w:left="4450" w:hanging="360"/>
      </w:pPr>
      <w:rPr>
        <w:rFonts w:hint="default"/>
        <w:lang w:val="en-US" w:eastAsia="en-US" w:bidi="en-US"/>
      </w:rPr>
    </w:lvl>
    <w:lvl w:ilvl="5" w:tplc="E6F84C08">
      <w:numFmt w:val="bullet"/>
      <w:lvlText w:val="•"/>
      <w:lvlJc w:val="left"/>
      <w:pPr>
        <w:ind w:left="5353" w:hanging="360"/>
      </w:pPr>
      <w:rPr>
        <w:rFonts w:hint="default"/>
        <w:lang w:val="en-US" w:eastAsia="en-US" w:bidi="en-US"/>
      </w:rPr>
    </w:lvl>
    <w:lvl w:ilvl="6" w:tplc="465A445A">
      <w:numFmt w:val="bullet"/>
      <w:lvlText w:val="•"/>
      <w:lvlJc w:val="left"/>
      <w:pPr>
        <w:ind w:left="6255" w:hanging="360"/>
      </w:pPr>
      <w:rPr>
        <w:rFonts w:hint="default"/>
        <w:lang w:val="en-US" w:eastAsia="en-US" w:bidi="en-US"/>
      </w:rPr>
    </w:lvl>
    <w:lvl w:ilvl="7" w:tplc="80BC4DC6">
      <w:numFmt w:val="bullet"/>
      <w:lvlText w:val="•"/>
      <w:lvlJc w:val="left"/>
      <w:pPr>
        <w:ind w:left="7158" w:hanging="360"/>
      </w:pPr>
      <w:rPr>
        <w:rFonts w:hint="default"/>
        <w:lang w:val="en-US" w:eastAsia="en-US" w:bidi="en-US"/>
      </w:rPr>
    </w:lvl>
    <w:lvl w:ilvl="8" w:tplc="F92C8E46">
      <w:numFmt w:val="bullet"/>
      <w:lvlText w:val="•"/>
      <w:lvlJc w:val="left"/>
      <w:pPr>
        <w:ind w:left="8061"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C6"/>
    <w:rsid w:val="0002730C"/>
    <w:rsid w:val="0012520E"/>
    <w:rsid w:val="001E6FF6"/>
    <w:rsid w:val="00251012"/>
    <w:rsid w:val="005D5122"/>
    <w:rsid w:val="00716EE5"/>
    <w:rsid w:val="007F7897"/>
    <w:rsid w:val="00857549"/>
    <w:rsid w:val="009D56E3"/>
    <w:rsid w:val="00AB2017"/>
    <w:rsid w:val="00AB46D4"/>
    <w:rsid w:val="00AB5F11"/>
    <w:rsid w:val="00AF49C6"/>
    <w:rsid w:val="00C531EB"/>
    <w:rsid w:val="00C834BC"/>
    <w:rsid w:val="00CF0521"/>
    <w:rsid w:val="00D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1D6BD-A3F1-AD4C-B12A-5EAAA5D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C6"/>
    <w:pPr>
      <w:tabs>
        <w:tab w:val="center" w:pos="4680"/>
        <w:tab w:val="right" w:pos="9360"/>
      </w:tabs>
    </w:pPr>
  </w:style>
  <w:style w:type="character" w:customStyle="1" w:styleId="HeaderChar">
    <w:name w:val="Header Char"/>
    <w:basedOn w:val="DefaultParagraphFont"/>
    <w:link w:val="Header"/>
    <w:uiPriority w:val="99"/>
    <w:rsid w:val="00AF49C6"/>
  </w:style>
  <w:style w:type="paragraph" w:styleId="Footer">
    <w:name w:val="footer"/>
    <w:basedOn w:val="Normal"/>
    <w:link w:val="FooterChar"/>
    <w:uiPriority w:val="99"/>
    <w:unhideWhenUsed/>
    <w:rsid w:val="00AF49C6"/>
    <w:pPr>
      <w:tabs>
        <w:tab w:val="center" w:pos="4680"/>
        <w:tab w:val="right" w:pos="9360"/>
      </w:tabs>
    </w:pPr>
  </w:style>
  <w:style w:type="character" w:customStyle="1" w:styleId="FooterChar">
    <w:name w:val="Footer Char"/>
    <w:basedOn w:val="DefaultParagraphFont"/>
    <w:link w:val="Footer"/>
    <w:uiPriority w:val="99"/>
    <w:rsid w:val="00AF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cago@i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Enza</cp:lastModifiedBy>
  <cp:revision>2</cp:revision>
  <cp:lastPrinted>2018-06-28T20:35:00Z</cp:lastPrinted>
  <dcterms:created xsi:type="dcterms:W3CDTF">2018-07-05T14:57:00Z</dcterms:created>
  <dcterms:modified xsi:type="dcterms:W3CDTF">2018-07-05T14:57:00Z</dcterms:modified>
</cp:coreProperties>
</file>