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73" w:rsidRDefault="00044473" w:rsidP="00044473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044473">
        <w:rPr>
          <w:rFonts w:asciiTheme="majorBidi" w:hAnsiTheme="majorBidi" w:cstheme="majorBidi"/>
          <w:sz w:val="32"/>
          <w:szCs w:val="32"/>
          <w:u w:val="single"/>
        </w:rPr>
        <w:t>Comunicato stampa dell’Unione delle banche d’Egitto</w:t>
      </w:r>
    </w:p>
    <w:p w:rsidR="00044473" w:rsidRDefault="00044473" w:rsidP="00044473">
      <w:pPr>
        <w:rPr>
          <w:rFonts w:asciiTheme="majorBidi" w:hAnsiTheme="majorBidi" w:cstheme="majorBidi"/>
          <w:sz w:val="28"/>
          <w:szCs w:val="28"/>
        </w:rPr>
      </w:pPr>
    </w:p>
    <w:p w:rsidR="00044473" w:rsidRDefault="00044473" w:rsidP="00E225C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decisione della Banca Centrale è una procedura organizzativa bancaria in linea con le recenti decisioni del Consiglio dei Ministri circa la governance delle procedure di importazione, e completa il sistema della preregistrazione delle spedizioni al fine di migliorare la qualità delle merci importate per tutelare la salute e i soldi dei cittadini. La suddetta decisione favorisce la governance del sistema del commercio estero e la tutela dell’industria nazionale e il mantenimento delle risorse sovrane dello Stato. </w:t>
      </w:r>
    </w:p>
    <w:p w:rsidR="00044473" w:rsidRDefault="00F912C1" w:rsidP="00E225CD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Le banche applicano questa legge, a partire dalla data del proprio rilascio, secondo </w:t>
      </w:r>
      <w:r w:rsidR="002502A2">
        <w:rPr>
          <w:rFonts w:asciiTheme="majorBidi" w:hAnsiTheme="majorBidi" w:cstheme="majorBidi"/>
          <w:sz w:val="28"/>
          <w:szCs w:val="28"/>
          <w:lang w:bidi="ar-EG"/>
        </w:rPr>
        <w:t>i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2502A2">
        <w:rPr>
          <w:rFonts w:asciiTheme="majorBidi" w:hAnsiTheme="majorBidi" w:cstheme="majorBidi"/>
          <w:sz w:val="28"/>
          <w:szCs w:val="28"/>
          <w:lang w:bidi="ar-EG"/>
        </w:rPr>
        <w:t>determinanti approvati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dalla Banca Centrale circa le importazioni. Le banche, secondo la decisione, devono chiedere crediti documentati. Per quanto riguarda le merci spedite prima del rilascio di tale decisione</w:t>
      </w:r>
      <w:r w:rsidR="00AB7E81">
        <w:rPr>
          <w:rFonts w:asciiTheme="majorBidi" w:hAnsiTheme="majorBidi" w:cstheme="majorBidi"/>
          <w:sz w:val="28"/>
          <w:szCs w:val="28"/>
          <w:lang w:bidi="ar-EG"/>
        </w:rPr>
        <w:t xml:space="preserve"> il pagamento sarà effettuato tramite le fatture/le ricevute già emesse su richiesta del cliente</w:t>
      </w:r>
      <w:r w:rsidR="002502A2">
        <w:rPr>
          <w:rFonts w:asciiTheme="majorBidi" w:hAnsiTheme="majorBidi" w:cstheme="majorBidi"/>
          <w:sz w:val="28"/>
          <w:szCs w:val="28"/>
          <w:lang w:bidi="ar-EG"/>
        </w:rPr>
        <w:t xml:space="preserve"> (vecchia prassi).</w:t>
      </w:r>
      <w:r w:rsidR="00AB7E81">
        <w:rPr>
          <w:rFonts w:asciiTheme="majorBidi" w:hAnsiTheme="majorBidi" w:cstheme="majorBidi"/>
          <w:sz w:val="28"/>
          <w:szCs w:val="28"/>
          <w:lang w:bidi="ar-EG"/>
        </w:rPr>
        <w:t xml:space="preserve"> La nuova decisione della Banca Centrale non sarà applicata su tutti i filiali delle società straniere e sulle società dipendenti da società straniere in caso di importazione dalla società principale e dalle proprie associazioni. </w:t>
      </w:r>
    </w:p>
    <w:p w:rsidR="002502A2" w:rsidRDefault="002502A2" w:rsidP="00E225CD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La Banca Centrale ha incaricato le banche di applicare la decisione se</w:t>
      </w:r>
      <w:r w:rsidR="0066064D">
        <w:rPr>
          <w:rFonts w:asciiTheme="majorBidi" w:hAnsiTheme="majorBidi" w:cstheme="majorBidi"/>
          <w:sz w:val="28"/>
          <w:szCs w:val="28"/>
          <w:lang w:bidi="ar-EG"/>
        </w:rPr>
        <w:t xml:space="preserve">condo i seguenti determinanti: </w:t>
      </w:r>
    </w:p>
    <w:p w:rsidR="0066064D" w:rsidRDefault="0066064D" w:rsidP="00E225CD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la decisione viene applicata a partire dal 22 febbraio 2022 per il contenimento delle spedizioni preparate prima del rilascio della decisione. </w:t>
      </w:r>
    </w:p>
    <w:p w:rsidR="0066064D" w:rsidRDefault="0066064D" w:rsidP="00E225CD">
      <w:pPr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la decisione non viene applicata alle spedizioni importate con la posta veloce e alle spedizioni di un valore inferiore a 5000 dollari (o lo stesso valore in altre valute). La decisione non si applica sui </w:t>
      </w:r>
      <w:r w:rsidR="001970E7">
        <w:rPr>
          <w:rFonts w:asciiTheme="majorBidi" w:hAnsiTheme="majorBidi" w:cstheme="majorBidi"/>
          <w:sz w:val="28"/>
          <w:szCs w:val="28"/>
          <w:lang w:bidi="ar-EG"/>
        </w:rPr>
        <w:t xml:space="preserve">farmaci e sui vaccini e sui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seguenti generi alimentari (tè-carne-pollo-pesce-grano-olio-latte in polvere-latte per bambini-fave-lenticchie-burro-mice). </w:t>
      </w:r>
    </w:p>
    <w:p w:rsidR="001970E7" w:rsidRDefault="001970E7" w:rsidP="00E225CD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 la riduzione delle commissioni dei crediti documentati in tutte le banche in modo che siano uguali alle commissioni della vecchia prassi.</w:t>
      </w:r>
    </w:p>
    <w:p w:rsidR="00E225CD" w:rsidRDefault="001970E7" w:rsidP="00E225CD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L’aumento </w:t>
      </w:r>
      <w:r w:rsidR="00E225CD">
        <w:rPr>
          <w:rFonts w:asciiTheme="majorBidi" w:hAnsiTheme="majorBidi" w:cstheme="majorBidi"/>
          <w:sz w:val="28"/>
          <w:szCs w:val="28"/>
          <w:lang w:bidi="ar-EG"/>
        </w:rPr>
        <w:t xml:space="preserve">dei limiti di credito per i clienti e l’inserimento di nuovi limiti per i nuovi clienti in linea con il volume delle esportazioni di ogni cliente. </w:t>
      </w:r>
    </w:p>
    <w:p w:rsidR="00E225CD" w:rsidRDefault="00E225CD" w:rsidP="00E225CD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- l’a</w:t>
      </w:r>
      <w:r w:rsidRPr="00E225CD">
        <w:rPr>
          <w:rFonts w:asciiTheme="majorBidi" w:hAnsiTheme="majorBidi" w:cstheme="majorBidi"/>
          <w:sz w:val="28"/>
          <w:szCs w:val="28"/>
          <w:lang w:bidi="ar-EG"/>
        </w:rPr>
        <w:t>pertu</w:t>
      </w:r>
      <w:r>
        <w:rPr>
          <w:rFonts w:asciiTheme="majorBidi" w:hAnsiTheme="majorBidi" w:cstheme="majorBidi"/>
          <w:sz w:val="28"/>
          <w:szCs w:val="28"/>
          <w:lang w:bidi="ar-EG"/>
        </w:rPr>
        <w:t>ra di tutti i crediti documentat</w:t>
      </w:r>
      <w:r w:rsidRPr="00E225CD">
        <w:rPr>
          <w:rFonts w:asciiTheme="majorBidi" w:hAnsiTheme="majorBidi" w:cstheme="majorBidi"/>
          <w:sz w:val="28"/>
          <w:szCs w:val="28"/>
          <w:lang w:bidi="ar-EG"/>
        </w:rPr>
        <w:t xml:space="preserve">i richiesti da tutti i clienti </w:t>
      </w:r>
      <w:r>
        <w:rPr>
          <w:rFonts w:asciiTheme="majorBidi" w:hAnsiTheme="majorBidi" w:cstheme="majorBidi"/>
          <w:sz w:val="28"/>
          <w:szCs w:val="28"/>
          <w:lang w:bidi="ar-EG"/>
        </w:rPr>
        <w:t>appena ne fanno domanda.</w:t>
      </w:r>
    </w:p>
    <w:p w:rsidR="001970E7" w:rsidRDefault="00E225CD" w:rsidP="00E225CD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- le banche ricevono le domande e i reclami dei clienti per fornire una risposta in tempo breve e per agevolare qualsiasi tipo di ostacoli. </w:t>
      </w:r>
      <w:bookmarkStart w:id="0" w:name="_GoBack"/>
      <w:bookmarkEnd w:id="0"/>
    </w:p>
    <w:p w:rsidR="00E225CD" w:rsidRDefault="00E225CD" w:rsidP="00E225CD">
      <w:pPr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66064D" w:rsidRPr="00F912C1" w:rsidRDefault="0066064D" w:rsidP="0066064D">
      <w:p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sectPr w:rsidR="0066064D" w:rsidRPr="00F91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FF"/>
    <w:rsid w:val="00044473"/>
    <w:rsid w:val="00125FFF"/>
    <w:rsid w:val="001970E7"/>
    <w:rsid w:val="002502A2"/>
    <w:rsid w:val="0066064D"/>
    <w:rsid w:val="00834E2E"/>
    <w:rsid w:val="00AB7E81"/>
    <w:rsid w:val="00E225CD"/>
    <w:rsid w:val="00F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66C3"/>
  <w15:chartTrackingRefBased/>
  <w15:docId w15:val="{6BA36646-A193-4E24-A0FA-456C1308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 Ahmed</dc:creator>
  <cp:keywords/>
  <dc:description/>
  <cp:lastModifiedBy>Imam Ahmed</cp:lastModifiedBy>
  <cp:revision>3</cp:revision>
  <dcterms:created xsi:type="dcterms:W3CDTF">2022-02-17T10:33:00Z</dcterms:created>
  <dcterms:modified xsi:type="dcterms:W3CDTF">2022-02-17T11:48:00Z</dcterms:modified>
</cp:coreProperties>
</file>