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93AF" w14:textId="77777777" w:rsidR="00F341E5" w:rsidRDefault="00000000">
      <w:pPr>
        <w:rPr>
          <w:rFonts w:ascii="Roboto" w:eastAsia="Roboto" w:hAnsi="Roboto" w:cs="Roboto"/>
          <w:b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50359D8" wp14:editId="6C9A7148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43025" cy="7810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9032" b="989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477A43" w14:textId="77777777" w:rsidR="00F341E5" w:rsidRDefault="00F341E5">
      <w:pPr>
        <w:rPr>
          <w:rFonts w:ascii="Roboto" w:eastAsia="Roboto" w:hAnsi="Roboto" w:cs="Roboto"/>
          <w:b/>
        </w:rPr>
      </w:pPr>
    </w:p>
    <w:tbl>
      <w:tblPr>
        <w:tblStyle w:val="a"/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375"/>
      </w:tblGrid>
      <w:tr w:rsidR="00F341E5" w14:paraId="6757CB27" w14:textId="77777777">
        <w:tc>
          <w:tcPr>
            <w:tcW w:w="250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51E7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1B94E489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3A101889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168A2586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4CCE52C8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224A98FA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22DB6BE4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56C6BEBA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218FC88E" w14:textId="77777777" w:rsidR="00F341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114300" distB="114300" distL="114300" distR="114300" wp14:anchorId="7BF8D1BC" wp14:editId="13931FCC">
                  <wp:extent cx="1447800" cy="11525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6358" r="5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0DA10A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39E7D1FA" w14:textId="77777777" w:rsidR="00F341E5" w:rsidRDefault="00F34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</w:p>
          <w:p w14:paraId="0D6F3964" w14:textId="77777777" w:rsidR="00F341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  <w:t xml:space="preserve">NEWSLETTER </w:t>
            </w:r>
          </w:p>
          <w:p w14:paraId="7EF9756F" w14:textId="1718C309" w:rsidR="00F341E5" w:rsidRDefault="00DC2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  <w:t>Dicembre</w:t>
            </w:r>
            <w:r w:rsidR="00000000">
              <w:rPr>
                <w:rFonts w:ascii="Roboto" w:eastAsia="Roboto" w:hAnsi="Roboto" w:cs="Roboto"/>
                <w:b/>
                <w:color w:val="25408F"/>
                <w:sz w:val="32"/>
                <w:szCs w:val="32"/>
              </w:rPr>
              <w:t xml:space="preserve"> 2022</w:t>
            </w:r>
          </w:p>
        </w:tc>
        <w:tc>
          <w:tcPr>
            <w:tcW w:w="63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27CC" w14:textId="10AAF57A" w:rsidR="00F341E5" w:rsidRDefault="00DC2438"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</w:pPr>
            <w:r>
              <w:rPr>
                <w:rFonts w:ascii="Roboto" w:eastAsia="Roboto" w:hAnsi="Roboto" w:cs="Roboto"/>
                <w:b/>
                <w:color w:val="25408F"/>
                <w:sz w:val="36"/>
                <w:szCs w:val="36"/>
              </w:rPr>
              <w:t xml:space="preserve">Prodotti da costruzione, aggiornamento UKCA </w:t>
            </w:r>
          </w:p>
          <w:p w14:paraId="267C12B7" w14:textId="394E300D" w:rsidR="008C39DF" w:rsidRPr="008C39DF" w:rsidRDefault="008C39DF" w:rsidP="00F80B87">
            <w:pPr>
              <w:pStyle w:val="m299988918802689884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22222"/>
                <w:sz w:val="32"/>
                <w:szCs w:val="32"/>
                <w:lang w:val="it-IT"/>
              </w:rPr>
            </w:pPr>
            <w:r w:rsidRPr="008C39DF">
              <w:rPr>
                <w:rStyle w:val="m299988918802689884normaltextrun"/>
                <w:i/>
                <w:iCs/>
                <w:color w:val="222222"/>
                <w:sz w:val="32"/>
                <w:szCs w:val="32"/>
                <w:lang w:val="it"/>
              </w:rPr>
              <w:t>Il governo britannico ha esteso il riconoscimento dei prodotti da costruzione con marchio CE in Gran Bretagna per ulteriori due anni e mezzo, fino al 30 giugno 2025.</w:t>
            </w:r>
          </w:p>
          <w:p w14:paraId="00E6C83B" w14:textId="461AC6FF" w:rsidR="008C39DF" w:rsidRPr="008C39DF" w:rsidRDefault="008C39DF" w:rsidP="00F80B87">
            <w:pPr>
              <w:pStyle w:val="m299988918802689884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22222"/>
                <w:sz w:val="32"/>
                <w:szCs w:val="32"/>
                <w:lang w:val="it-IT"/>
              </w:rPr>
            </w:pPr>
            <w:r w:rsidRPr="008C39DF">
              <w:rPr>
                <w:rStyle w:val="m299988918802689884normaltextrun"/>
                <w:i/>
                <w:iCs/>
                <w:color w:val="222222"/>
                <w:sz w:val="32"/>
                <w:szCs w:val="32"/>
                <w:lang w:val="it"/>
              </w:rPr>
              <w:t>Le imprese potranno utilizzare il nuovo marchio UKCA o il marchio CE durante questo periodo.</w:t>
            </w:r>
          </w:p>
          <w:p w14:paraId="309C396E" w14:textId="77777777" w:rsidR="008C39DF" w:rsidRPr="008C39DF" w:rsidRDefault="008C39DF" w:rsidP="00F80B87">
            <w:pPr>
              <w:pStyle w:val="m299988918802689884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22222"/>
                <w:sz w:val="22"/>
                <w:szCs w:val="22"/>
                <w:lang w:val="it-IT"/>
              </w:rPr>
            </w:pPr>
            <w:r w:rsidRPr="008C39DF">
              <w:rPr>
                <w:rStyle w:val="m299988918802689884normaltextrun"/>
                <w:rFonts w:ascii="Calibri" w:hAnsi="Calibri" w:cs="Calibri"/>
                <w:i/>
                <w:iCs/>
                <w:color w:val="222222"/>
                <w:sz w:val="22"/>
                <w:szCs w:val="22"/>
                <w:lang w:val="it-IT"/>
              </w:rPr>
              <w:t> </w:t>
            </w:r>
          </w:p>
          <w:p w14:paraId="3718F93C" w14:textId="45D1311E" w:rsidR="00F341E5" w:rsidRDefault="008C39DF">
            <w:pPr>
              <w:spacing w:before="240" w:after="240" w:line="360" w:lineRule="auto"/>
              <w:rPr>
                <w:rFonts w:ascii="Roboto" w:eastAsia="Roboto" w:hAnsi="Roboto" w:cs="Roboto"/>
                <w:color w:val="424F55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424F55"/>
                <w:sz w:val="24"/>
                <w:szCs w:val="24"/>
              </w:rPr>
              <w:t>F</w:t>
            </w:r>
            <w:r w:rsidR="00000000">
              <w:rPr>
                <w:rFonts w:ascii="Roboto" w:eastAsia="Roboto" w:hAnsi="Roboto" w:cs="Roboto"/>
                <w:color w:val="424F55"/>
                <w:sz w:val="24"/>
                <w:szCs w:val="24"/>
              </w:rPr>
              <w:t>ont</w:t>
            </w:r>
            <w:r>
              <w:rPr>
                <w:rFonts w:ascii="Roboto" w:eastAsia="Roboto" w:hAnsi="Roboto" w:cs="Roboto"/>
                <w:color w:val="424F55"/>
                <w:sz w:val="24"/>
                <w:szCs w:val="24"/>
              </w:rPr>
              <w:t xml:space="preserve">i </w:t>
            </w:r>
            <w:hyperlink r:id="rId6" w:history="1">
              <w:r w:rsidRPr="008C39DF">
                <w:rPr>
                  <w:rStyle w:val="Hyperlink"/>
                  <w:rFonts w:ascii="Roboto" w:eastAsia="Roboto" w:hAnsi="Roboto" w:cs="Roboto"/>
                  <w:sz w:val="24"/>
                  <w:szCs w:val="24"/>
                </w:rPr>
                <w:t>GOV UK</w:t>
              </w:r>
            </w:hyperlink>
          </w:p>
          <w:p w14:paraId="541E413F" w14:textId="77777777" w:rsidR="00F341E5" w:rsidRDefault="00F341E5">
            <w:pPr>
              <w:spacing w:before="240" w:after="240" w:line="360" w:lineRule="auto"/>
              <w:rPr>
                <w:rFonts w:ascii="Roboto" w:eastAsia="Roboto" w:hAnsi="Roboto" w:cs="Roboto"/>
                <w:color w:val="424F55"/>
                <w:sz w:val="24"/>
                <w:szCs w:val="24"/>
              </w:rPr>
            </w:pPr>
          </w:p>
          <w:p w14:paraId="27B9EE8C" w14:textId="77777777" w:rsidR="00F341E5" w:rsidRDefault="00F341E5">
            <w:pPr>
              <w:spacing w:after="160" w:line="36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301307A" w14:textId="77777777" w:rsidR="00F341E5" w:rsidRDefault="00F3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360" w:lineRule="auto"/>
              <w:ind w:left="1440"/>
              <w:jc w:val="both"/>
              <w:rPr>
                <w:rFonts w:ascii="Roboto" w:eastAsia="Roboto" w:hAnsi="Roboto" w:cs="Roboto"/>
                <w:color w:val="121212"/>
                <w:sz w:val="24"/>
                <w:szCs w:val="24"/>
              </w:rPr>
            </w:pPr>
          </w:p>
          <w:p w14:paraId="53971D9C" w14:textId="77777777" w:rsidR="00F341E5" w:rsidRDefault="00F341E5">
            <w:pPr>
              <w:spacing w:after="160" w:line="360" w:lineRule="auto"/>
              <w:ind w:left="720"/>
              <w:jc w:val="both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2E197D12" w14:textId="77777777" w:rsidR="00F341E5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inline distT="114300" distB="114300" distL="114300" distR="114300" wp14:anchorId="0E378A63" wp14:editId="03C4B110">
            <wp:extent cx="5731200" cy="1270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FF694" w14:textId="77777777" w:rsidR="00F341E5" w:rsidRDefault="00F341E5">
      <w:pPr>
        <w:jc w:val="both"/>
        <w:rPr>
          <w:rFonts w:ascii="Roboto" w:eastAsia="Roboto" w:hAnsi="Roboto" w:cs="Roboto"/>
        </w:rPr>
      </w:pPr>
    </w:p>
    <w:sectPr w:rsidR="00F341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E5"/>
    <w:rsid w:val="008C39DF"/>
    <w:rsid w:val="00DC2438"/>
    <w:rsid w:val="00F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9B65"/>
  <w15:docId w15:val="{F9831E90-DE24-4724-AFA4-E984640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299988918802689884paragraph">
    <w:name w:val="m_299988918802689884paragraph"/>
    <w:basedOn w:val="Normal"/>
    <w:rsid w:val="008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299988918802689884normaltextrun">
    <w:name w:val="m_299988918802689884normaltextrun"/>
    <w:basedOn w:val="DefaultParagraphFont"/>
    <w:rsid w:val="008C39DF"/>
  </w:style>
  <w:style w:type="character" w:customStyle="1" w:styleId="m299988918802689884eop">
    <w:name w:val="m_299988918802689884eop"/>
    <w:basedOn w:val="DefaultParagraphFont"/>
    <w:rsid w:val="008C39DF"/>
  </w:style>
  <w:style w:type="character" w:styleId="Hyperlink">
    <w:name w:val="Hyperlink"/>
    <w:basedOn w:val="DefaultParagraphFont"/>
    <w:uiPriority w:val="99"/>
    <w:unhideWhenUsed/>
    <w:rsid w:val="008C3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construction-products-regulation-in-great-brita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Migliore Gabriella</cp:lastModifiedBy>
  <cp:revision>2</cp:revision>
  <dcterms:created xsi:type="dcterms:W3CDTF">2022-12-12T11:50:00Z</dcterms:created>
  <dcterms:modified xsi:type="dcterms:W3CDTF">2022-12-12T11:50:00Z</dcterms:modified>
</cp:coreProperties>
</file>